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53" w:rsidRDefault="006B7695">
      <w:pPr>
        <w:spacing w:after="450" w:line="300" w:lineRule="atLeast"/>
        <w:jc w:val="both"/>
        <w:outlineLvl w:val="0"/>
        <w:rPr>
          <w:rFonts w:ascii="Arial" w:eastAsia="Times New Roman" w:hAnsi="Arial" w:cs="Arial"/>
          <w:color w:val="000000"/>
          <w:sz w:val="36"/>
          <w:szCs w:val="36"/>
          <w:lang w:eastAsia="ru-RU"/>
        </w:rPr>
      </w:pPr>
      <w:r>
        <w:rPr>
          <w:rFonts w:ascii="Arial" w:eastAsia="Times New Roman" w:hAnsi="Arial" w:cs="Arial"/>
          <w:color w:val="000000"/>
          <w:sz w:val="36"/>
          <w:szCs w:val="36"/>
          <w:lang w:eastAsia="ru-RU"/>
        </w:rPr>
        <w:t>ОФИЦИАЛЬНЫЕ ПРАВИЛА</w:t>
      </w:r>
    </w:p>
    <w:p w:rsidR="008F7353" w:rsidRDefault="006B7695">
      <w:pPr>
        <w:spacing w:after="450" w:line="300" w:lineRule="atLeast"/>
        <w:jc w:val="both"/>
        <w:outlineLvl w:val="0"/>
        <w:rPr>
          <w:rFonts w:ascii="Arial" w:eastAsia="Times New Roman" w:hAnsi="Arial" w:cs="Arial"/>
          <w:b/>
          <w:bCs/>
          <w:sz w:val="24"/>
          <w:szCs w:val="24"/>
          <w:lang w:eastAsia="ru-RU"/>
        </w:rPr>
      </w:pPr>
      <w:r>
        <w:rPr>
          <w:rFonts w:ascii="Arial" w:eastAsia="Times New Roman" w:hAnsi="Arial" w:cs="Arial"/>
          <w:b/>
          <w:bCs/>
          <w:sz w:val="24"/>
          <w:szCs w:val="24"/>
          <w:lang w:eastAsia="ru-RU"/>
        </w:rPr>
        <w:t>ПРАВИЛА УЧАСТИЯ В ПРОГРАММЕ ЛОЯЛЬНОСТИ СЕТИ МАГАЗИНОВ «АКВАКРЫМ»</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Общие положения</w:t>
      </w:r>
    </w:p>
    <w:p w:rsidR="008F7353" w:rsidRDefault="006B7695">
      <w:pPr>
        <w:spacing w:after="450" w:line="300" w:lineRule="atLeast"/>
        <w:jc w:val="both"/>
        <w:outlineLvl w:val="0"/>
        <w:rPr>
          <w:rFonts w:ascii="Arial" w:eastAsia="Times New Roman" w:hAnsi="Arial" w:cs="Arial"/>
          <w:b/>
          <w:bCs/>
          <w:sz w:val="24"/>
          <w:szCs w:val="24"/>
          <w:lang w:eastAsia="ru-RU"/>
        </w:rPr>
      </w:pPr>
      <w:r>
        <w:rPr>
          <w:rFonts w:ascii="Arial" w:eastAsia="Times New Roman" w:hAnsi="Arial" w:cs="Arial"/>
          <w:sz w:val="24"/>
          <w:szCs w:val="24"/>
          <w:lang w:eastAsia="ru-RU"/>
        </w:rPr>
        <w:t xml:space="preserve">Правила участия в Программе лояльности </w:t>
      </w:r>
      <w:r>
        <w:rPr>
          <w:rFonts w:ascii="Arial" w:eastAsia="Times New Roman" w:hAnsi="Arial" w:cs="Arial"/>
          <w:b/>
          <w:bCs/>
          <w:sz w:val="24"/>
          <w:szCs w:val="24"/>
          <w:lang w:eastAsia="ru-RU"/>
        </w:rPr>
        <w:t>«АКВАКРЫМ,</w:t>
      </w:r>
      <w:r>
        <w:rPr>
          <w:rFonts w:ascii="Arial" w:eastAsia="Times New Roman" w:hAnsi="Arial" w:cs="Arial"/>
          <w:sz w:val="24"/>
          <w:szCs w:val="24"/>
          <w:lang w:eastAsia="ru-RU"/>
        </w:rPr>
        <w:t xml:space="preserve"> далее - Правила Программы, которые определяют условия участия в Программе лояльности </w:t>
      </w:r>
      <w:r>
        <w:rPr>
          <w:rFonts w:ascii="Arial" w:eastAsia="Times New Roman" w:hAnsi="Arial" w:cs="Arial"/>
          <w:b/>
          <w:bCs/>
          <w:sz w:val="24"/>
          <w:szCs w:val="24"/>
          <w:lang w:eastAsia="ru-RU"/>
        </w:rPr>
        <w:t xml:space="preserve">«АКВАКРЫМ» </w:t>
      </w:r>
      <w:r>
        <w:rPr>
          <w:rFonts w:ascii="Arial" w:eastAsia="Times New Roman" w:hAnsi="Arial" w:cs="Arial"/>
          <w:sz w:val="24"/>
          <w:szCs w:val="24"/>
          <w:lang w:eastAsia="ru-RU"/>
        </w:rPr>
        <w:t xml:space="preserve">в сети </w:t>
      </w:r>
      <w:r>
        <w:rPr>
          <w:rFonts w:ascii="Arial" w:eastAsia="Times New Roman" w:hAnsi="Arial" w:cs="Arial"/>
          <w:sz w:val="24"/>
          <w:szCs w:val="24"/>
          <w:lang w:eastAsia="ru-RU"/>
        </w:rPr>
        <w:t>розничных магазинов на территории Республики Крым и города федерального значения Севастополь.</w:t>
      </w:r>
    </w:p>
    <w:p w:rsidR="008F7353" w:rsidRDefault="006B7695">
      <w:pPr>
        <w:spacing w:after="100" w:afterAutospacing="1" w:line="240" w:lineRule="auto"/>
        <w:jc w:val="both"/>
        <w:rPr>
          <w:rFonts w:ascii="Arial" w:eastAsia="Times New Roman" w:hAnsi="Arial" w:cs="Arial"/>
          <w:sz w:val="24"/>
          <w:szCs w:val="24"/>
          <w:lang w:eastAsia="ru-RU"/>
        </w:rPr>
      </w:pPr>
      <w:r>
        <w:rPr>
          <w:rFonts w:ascii="Arial" w:eastAsia="Times New Roman" w:hAnsi="Arial" w:cs="Arial"/>
          <w:b/>
          <w:bCs/>
          <w:sz w:val="24"/>
          <w:szCs w:val="24"/>
          <w:lang w:eastAsia="ru-RU"/>
        </w:rPr>
        <w:t>СРОКИ И ОПРЕДЕЛЕНИЯ</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«Программа Лояльности «АКВАКРЫМ» («Программа»)</w:t>
      </w:r>
      <w:r>
        <w:rPr>
          <w:rFonts w:ascii="Arial" w:eastAsia="Times New Roman" w:hAnsi="Arial" w:cs="Arial"/>
          <w:sz w:val="24"/>
          <w:szCs w:val="24"/>
          <w:lang w:eastAsia="ru-RU"/>
        </w:rPr>
        <w:t> - комплекс взаимоотношений между Оператором и Участником, при которых Участник, приобрет</w:t>
      </w:r>
      <w:r w:rsidR="00A42F58">
        <w:rPr>
          <w:rFonts w:ascii="Arial" w:eastAsia="Times New Roman" w:hAnsi="Arial" w:cs="Arial"/>
          <w:sz w:val="24"/>
          <w:szCs w:val="24"/>
          <w:lang w:eastAsia="ru-RU"/>
        </w:rPr>
        <w:t>а</w:t>
      </w:r>
      <w:r>
        <w:rPr>
          <w:rFonts w:ascii="Arial" w:eastAsia="Times New Roman" w:hAnsi="Arial" w:cs="Arial"/>
          <w:sz w:val="24"/>
          <w:szCs w:val="24"/>
          <w:lang w:eastAsia="ru-RU"/>
        </w:rPr>
        <w:t>я (в см</w:t>
      </w:r>
      <w:r>
        <w:rPr>
          <w:rFonts w:ascii="Arial" w:eastAsia="Times New Roman" w:hAnsi="Arial" w:cs="Arial"/>
          <w:sz w:val="24"/>
          <w:szCs w:val="24"/>
          <w:lang w:eastAsia="ru-RU"/>
        </w:rPr>
        <w:t>ысле, предусмотренном Законом «О защите прав потребителей») товары и / или услуги Оператора или Компаний участников, получает и накапливает бонусы, которые в дальнейшем имеет право использовать при осуществлении покупок, в соответствии с условиями настоящи</w:t>
      </w:r>
      <w:r>
        <w:rPr>
          <w:rFonts w:ascii="Arial" w:eastAsia="Times New Roman" w:hAnsi="Arial" w:cs="Arial"/>
          <w:sz w:val="24"/>
          <w:szCs w:val="24"/>
          <w:lang w:eastAsia="ru-RU"/>
        </w:rPr>
        <w:t>х Правил.</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«Оператор»</w:t>
      </w:r>
      <w:r>
        <w:rPr>
          <w:rFonts w:ascii="Arial" w:eastAsia="Times New Roman" w:hAnsi="Arial" w:cs="Arial"/>
          <w:sz w:val="24"/>
          <w:szCs w:val="24"/>
          <w:lang w:eastAsia="ru-RU"/>
        </w:rPr>
        <w:t> - Общество с ограниченной ответственностью «АКВАКРЫМ» лицо, являющееся владельцем Программы, обладает исключительными правами управления, развития и реализации.</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«Участник Программы» («Участник»)</w:t>
      </w:r>
      <w:r>
        <w:rPr>
          <w:rFonts w:ascii="Arial" w:eastAsia="Times New Roman" w:hAnsi="Arial" w:cs="Arial"/>
          <w:sz w:val="24"/>
          <w:szCs w:val="24"/>
          <w:lang w:eastAsia="ru-RU"/>
        </w:rPr>
        <w:t> - правоспособное физическое лицо, которо</w:t>
      </w:r>
      <w:r>
        <w:rPr>
          <w:rFonts w:ascii="Arial" w:eastAsia="Times New Roman" w:hAnsi="Arial" w:cs="Arial"/>
          <w:sz w:val="24"/>
          <w:szCs w:val="24"/>
          <w:lang w:eastAsia="ru-RU"/>
        </w:rPr>
        <w:t>е приобрело полную гражданскую дееспособность в связи с достижением 18 лет или в соответствии с нормами действующего законодательства, безусловно согласилось с указанными Правилами, у которого отсутствуют какие-либо ограничения по участию в Программе, кото</w:t>
      </w:r>
      <w:r>
        <w:rPr>
          <w:rFonts w:ascii="Arial" w:eastAsia="Times New Roman" w:hAnsi="Arial" w:cs="Arial"/>
          <w:sz w:val="24"/>
          <w:szCs w:val="24"/>
          <w:lang w:eastAsia="ru-RU"/>
        </w:rPr>
        <w:t>рое подтвердило свое участие в ней и было одобрено Оператором в качестве участника на период действия Программы: период времени, установленный Программой.</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«Компания Участник»</w:t>
      </w:r>
      <w:r>
        <w:rPr>
          <w:rFonts w:ascii="Arial" w:eastAsia="Times New Roman" w:hAnsi="Arial" w:cs="Arial"/>
          <w:sz w:val="24"/>
          <w:szCs w:val="24"/>
          <w:lang w:eastAsia="ru-RU"/>
        </w:rPr>
        <w:t> - юридическое лицо, подписавшее с Оператором договор об участии в Программе, и ре</w:t>
      </w:r>
      <w:r>
        <w:rPr>
          <w:rFonts w:ascii="Arial" w:eastAsia="Times New Roman" w:hAnsi="Arial" w:cs="Arial"/>
          <w:sz w:val="24"/>
          <w:szCs w:val="24"/>
          <w:lang w:eastAsia="ru-RU"/>
        </w:rPr>
        <w:t>ализующее товары и / или услуги, в отношении которых происходит начисление или списание бонусов Оператором.</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«Бонусный Счет Участника» («Бонусный счет», «Счет»)</w:t>
      </w:r>
      <w:r>
        <w:rPr>
          <w:rFonts w:ascii="Arial" w:eastAsia="Times New Roman" w:hAnsi="Arial" w:cs="Arial"/>
          <w:sz w:val="24"/>
          <w:szCs w:val="24"/>
          <w:lang w:eastAsia="ru-RU"/>
        </w:rPr>
        <w:t> - совокупность учетных и информационных данных Участника в базе данных Оператора по количеству н</w:t>
      </w:r>
      <w:r>
        <w:rPr>
          <w:rFonts w:ascii="Arial" w:eastAsia="Times New Roman" w:hAnsi="Arial" w:cs="Arial"/>
          <w:sz w:val="24"/>
          <w:szCs w:val="24"/>
          <w:lang w:eastAsia="ru-RU"/>
        </w:rPr>
        <w:t>ачисленных и списанных бонусов, текущий баланс.</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«Бонусы»</w:t>
      </w:r>
      <w:r>
        <w:rPr>
          <w:rFonts w:ascii="Arial" w:eastAsia="Times New Roman" w:hAnsi="Arial" w:cs="Arial"/>
          <w:sz w:val="24"/>
          <w:szCs w:val="24"/>
          <w:lang w:eastAsia="ru-RU"/>
        </w:rPr>
        <w:t xml:space="preserve"> - условные единицы, которые начисляются Оператором на Бонусный счет Участника в рамках Программы в соответствии с Правилами Программы. </w:t>
      </w:r>
      <w:r>
        <w:rPr>
          <w:rFonts w:ascii="Arial" w:eastAsia="Times New Roman" w:hAnsi="Arial" w:cs="Arial"/>
          <w:sz w:val="24"/>
          <w:szCs w:val="24"/>
          <w:lang w:eastAsia="ru-RU"/>
        </w:rPr>
        <w:lastRenderedPageBreak/>
        <w:t>Сумма начисленных Бонусов может быть использована Участником при</w:t>
      </w:r>
      <w:r>
        <w:rPr>
          <w:rFonts w:ascii="Arial" w:eastAsia="Times New Roman" w:hAnsi="Arial" w:cs="Arial"/>
          <w:sz w:val="24"/>
          <w:szCs w:val="24"/>
          <w:lang w:eastAsia="ru-RU"/>
        </w:rPr>
        <w:t xml:space="preserve"> приобретении товаров Оператора или Компании Участника в целях экономии при осуществлении покупок, а также на других условиях, установленных Оператором. Бонусы не имеют наличного (денежного) выражения и не могут быть получены в денежном эквиваленте.</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«Анкет</w:t>
      </w:r>
      <w:r>
        <w:rPr>
          <w:rFonts w:ascii="Arial" w:eastAsia="Times New Roman" w:hAnsi="Arial" w:cs="Arial"/>
          <w:b/>
          <w:bCs/>
          <w:sz w:val="24"/>
          <w:szCs w:val="24"/>
          <w:lang w:eastAsia="ru-RU"/>
        </w:rPr>
        <w:t>а»</w:t>
      </w:r>
      <w:r>
        <w:rPr>
          <w:rFonts w:ascii="Arial" w:eastAsia="Times New Roman" w:hAnsi="Arial" w:cs="Arial"/>
          <w:sz w:val="24"/>
          <w:szCs w:val="24"/>
          <w:lang w:eastAsia="ru-RU"/>
        </w:rPr>
        <w:t> - бумажная или электронная регистрационная форма, предоставленная ​​Оператором, которая заполняется лично Участником, содержит персональные данные и является акцептованием Программы (однозначным, безусловным согласием с Программой и подтверждением участ</w:t>
      </w:r>
      <w:r>
        <w:rPr>
          <w:rFonts w:ascii="Arial" w:eastAsia="Times New Roman" w:hAnsi="Arial" w:cs="Arial"/>
          <w:sz w:val="24"/>
          <w:szCs w:val="24"/>
          <w:lang w:eastAsia="ru-RU"/>
        </w:rPr>
        <w:t>ия в ней), в том числе согласия на использование, обработку, включая сбор и хранение персональных данных, передачу их третьим лицам в соответствии с положениями законодательства «О защите персональных данных». Анкета является основанием для рассмотрения Оп</w:t>
      </w:r>
      <w:r>
        <w:rPr>
          <w:rFonts w:ascii="Arial" w:eastAsia="Times New Roman" w:hAnsi="Arial" w:cs="Arial"/>
          <w:sz w:val="24"/>
          <w:szCs w:val="24"/>
          <w:lang w:eastAsia="ru-RU"/>
        </w:rPr>
        <w:t>ератором вопроса о регистрации Участника в Программе.</w:t>
      </w:r>
    </w:p>
    <w:p w:rsidR="00A42F58"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 xml:space="preserve">«Карта Участника» («АКВАКРЫМ») </w:t>
      </w:r>
      <w:r>
        <w:rPr>
          <w:rFonts w:ascii="Arial" w:eastAsia="Times New Roman" w:hAnsi="Arial" w:cs="Arial"/>
          <w:sz w:val="24"/>
          <w:szCs w:val="24"/>
          <w:lang w:eastAsia="ru-RU"/>
        </w:rPr>
        <w:t>- пластиковая карта с уникальным в рамках Программы номером, который служит для идентификации Участника Оператором в Базе данных.</w:t>
      </w:r>
      <w:r w:rsidR="00A42F58">
        <w:rPr>
          <w:rFonts w:ascii="Arial" w:eastAsia="Times New Roman" w:hAnsi="Arial" w:cs="Arial"/>
          <w:sz w:val="24"/>
          <w:szCs w:val="24"/>
          <w:lang w:eastAsia="ru-RU"/>
        </w:rPr>
        <w:t xml:space="preserve"> </w:t>
      </w:r>
    </w:p>
    <w:p w:rsidR="008F7353" w:rsidRDefault="006B7695">
      <w:pPr>
        <w:spacing w:after="450" w:line="300" w:lineRule="atLeast"/>
        <w:jc w:val="both"/>
        <w:outlineLvl w:val="0"/>
        <w:rPr>
          <w:rFonts w:ascii="Arial" w:eastAsia="Times New Roman" w:hAnsi="Arial" w:cs="Arial"/>
          <w:sz w:val="24"/>
          <w:szCs w:val="24"/>
          <w:lang w:eastAsia="ru-RU"/>
        </w:rPr>
      </w:pPr>
      <w:r>
        <w:rPr>
          <w:rFonts w:ascii="Arial" w:eastAsia="Times New Roman" w:hAnsi="Arial" w:cs="Arial"/>
          <w:b/>
          <w:bCs/>
          <w:sz w:val="24"/>
          <w:szCs w:val="24"/>
          <w:lang w:eastAsia="ru-RU"/>
        </w:rPr>
        <w:t>«Информационная поддержка Программы»</w:t>
      </w:r>
      <w:r>
        <w:rPr>
          <w:rFonts w:ascii="Arial" w:eastAsia="Times New Roman" w:hAnsi="Arial" w:cs="Arial"/>
          <w:sz w:val="24"/>
          <w:szCs w:val="24"/>
          <w:lang w:eastAsia="ru-RU"/>
        </w:rPr>
        <w:t xml:space="preserve"> - телефон («Горячая линия») +79 78 555 22 25 (все звонки по указанному номеру с мобильных телефонов оплачиваются согласно тарифам оператора связи), а также раздел </w:t>
      </w:r>
      <w:r w:rsidR="00A42F58">
        <w:rPr>
          <w:rFonts w:ascii="Arial" w:eastAsia="Times New Roman" w:hAnsi="Arial" w:cs="Arial"/>
          <w:sz w:val="24"/>
          <w:szCs w:val="24"/>
          <w:lang w:eastAsia="ru-RU"/>
        </w:rPr>
        <w:t xml:space="preserve">документации </w:t>
      </w:r>
      <w:r>
        <w:rPr>
          <w:rFonts w:ascii="Arial" w:eastAsia="Times New Roman" w:hAnsi="Arial" w:cs="Arial"/>
          <w:sz w:val="24"/>
          <w:szCs w:val="24"/>
          <w:lang w:eastAsia="ru-RU"/>
        </w:rPr>
        <w:t>Программа лояльн</w:t>
      </w:r>
      <w:r>
        <w:rPr>
          <w:rFonts w:ascii="Arial" w:eastAsia="Times New Roman" w:hAnsi="Arial" w:cs="Arial"/>
          <w:sz w:val="24"/>
          <w:szCs w:val="24"/>
          <w:lang w:eastAsia="ru-RU"/>
        </w:rPr>
        <w:t xml:space="preserve">ости на официальном сайте </w:t>
      </w:r>
      <w:r>
        <w:rPr>
          <w:rFonts w:ascii="Arial" w:eastAsia="Times New Roman" w:hAnsi="Arial" w:cs="Arial"/>
          <w:b/>
          <w:bCs/>
          <w:sz w:val="24"/>
          <w:szCs w:val="24"/>
          <w:lang w:eastAsia="ru-RU"/>
        </w:rPr>
        <w:t xml:space="preserve">«АКВАКРЫМ» </w:t>
      </w:r>
      <w:r>
        <w:rPr>
          <w:rFonts w:ascii="Arial" w:eastAsia="Times New Roman" w:hAnsi="Arial" w:cs="Arial"/>
          <w:sz w:val="24"/>
          <w:szCs w:val="24"/>
          <w:lang w:eastAsia="ru-RU"/>
        </w:rPr>
        <w:t>Оператора по адресу: </w:t>
      </w:r>
      <w:r>
        <w:rPr>
          <w:rFonts w:ascii="Arial" w:eastAsia="Times New Roman" w:hAnsi="Arial" w:cs="Arial"/>
          <w:b/>
          <w:sz w:val="24"/>
          <w:szCs w:val="24"/>
          <w:lang w:eastAsia="ru-RU"/>
        </w:rPr>
        <w:t>www.aquacrimea.ru</w:t>
      </w:r>
      <w:r>
        <w:rPr>
          <w:rFonts w:ascii="Arial" w:eastAsia="Times New Roman" w:hAnsi="Arial" w:cs="Arial"/>
          <w:sz w:val="24"/>
          <w:szCs w:val="24"/>
          <w:lang w:eastAsia="ru-RU"/>
        </w:rPr>
        <w:t xml:space="preserve"> </w:t>
      </w:r>
    </w:p>
    <w:p w:rsidR="008F7353" w:rsidRDefault="006B7695">
      <w:pPr>
        <w:numPr>
          <w:ilvl w:val="0"/>
          <w:numId w:val="12"/>
        </w:numPr>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УЧАСТИЕ В ПРОГРАММЕ.</w:t>
      </w:r>
    </w:p>
    <w:p w:rsidR="008F7353" w:rsidRDefault="006B7695">
      <w:pPr>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 участию в Программе допускаются лица, которые получили статус участника Программы</w:t>
      </w:r>
    </w:p>
    <w:p w:rsidR="008F7353" w:rsidRDefault="006B7695">
      <w:pPr>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Обязательным условием участия в Программе является заполнение и подписание Анкеты.</w:t>
      </w:r>
    </w:p>
    <w:p w:rsidR="008F7353" w:rsidRDefault="006B7695">
      <w:pPr>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Участник Программы обязан самостоятельно отслеживать изменения в условиях участия в Программе. Полный текст актуальных Правил доступен в разделе на официальном сайте Операто</w:t>
      </w:r>
      <w:r>
        <w:rPr>
          <w:rFonts w:ascii="Arial" w:eastAsia="Times New Roman" w:hAnsi="Arial" w:cs="Arial"/>
          <w:sz w:val="24"/>
          <w:szCs w:val="24"/>
          <w:lang w:eastAsia="ru-RU"/>
        </w:rPr>
        <w:t xml:space="preserve">ра по адресу: www.aquacrimea.ru </w:t>
      </w:r>
    </w:p>
    <w:p w:rsidR="008F7353" w:rsidRDefault="006B7695">
      <w:pPr>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Уплата налогов, а также других обязательств, связанных с участием в Программе, возлагается на участника.</w:t>
      </w:r>
    </w:p>
    <w:p w:rsidR="008F7353" w:rsidRDefault="006B7695">
      <w:pPr>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Оператор имеет право в любое время в одностороннем порядке, без каких - либо негативных последствий для себя менять пе</w:t>
      </w:r>
      <w:r>
        <w:rPr>
          <w:rFonts w:ascii="Arial" w:eastAsia="Times New Roman" w:hAnsi="Arial" w:cs="Arial"/>
          <w:sz w:val="24"/>
          <w:szCs w:val="24"/>
          <w:lang w:eastAsia="ru-RU"/>
        </w:rPr>
        <w:t>речень товаров, на которые будут распространяться условия программы.</w:t>
      </w:r>
    </w:p>
    <w:p w:rsidR="008F7353" w:rsidRDefault="006B7695">
      <w:pPr>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Потребитель, участвуя в Программе, проинформирован и безоговорочно согласен с тем, что Бонусная карта «АКВАКРЫМ» обмену и / или возврату не подлежит.</w:t>
      </w:r>
    </w:p>
    <w:p w:rsidR="008F7353" w:rsidRDefault="006B7695">
      <w:pPr>
        <w:pStyle w:val="afc"/>
        <w:numPr>
          <w:ilvl w:val="0"/>
          <w:numId w:val="12"/>
        </w:numPr>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РЕГИСТРАЦИЯ В ПРОГРАММЕ И АКТИВАЦИЯ КАРТЫ</w:t>
      </w:r>
    </w:p>
    <w:p w:rsidR="008F7353" w:rsidRDefault="006B7695">
      <w:pPr>
        <w:pStyle w:val="afc"/>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Лицу (потребителю), которое изъявило желание принять участие в Программе (Программа Лояльности «АКВАКРЫМ»), необходимо приобрести в магазинах сети «АКВАКРЫМ» Бонусную Карту, которая </w:t>
      </w:r>
      <w:r w:rsidR="00A42F58">
        <w:rPr>
          <w:rFonts w:ascii="Arial" w:eastAsia="Times New Roman" w:hAnsi="Arial" w:cs="Arial"/>
          <w:sz w:val="24"/>
          <w:szCs w:val="24"/>
          <w:lang w:eastAsia="ru-RU"/>
        </w:rPr>
        <w:t>выдается</w:t>
      </w:r>
      <w:r>
        <w:rPr>
          <w:rFonts w:ascii="Arial" w:eastAsia="Times New Roman" w:hAnsi="Arial" w:cs="Arial"/>
          <w:sz w:val="24"/>
          <w:szCs w:val="24"/>
          <w:lang w:eastAsia="ru-RU"/>
        </w:rPr>
        <w:t xml:space="preserve"> на следующих услов</w:t>
      </w:r>
      <w:r>
        <w:rPr>
          <w:rFonts w:ascii="Arial" w:eastAsia="Times New Roman" w:hAnsi="Arial" w:cs="Arial"/>
          <w:sz w:val="24"/>
          <w:szCs w:val="24"/>
          <w:lang w:eastAsia="ru-RU"/>
        </w:rPr>
        <w:t>иях:</w:t>
      </w:r>
    </w:p>
    <w:p w:rsidR="008F7353" w:rsidRDefault="006B7695">
      <w:pPr>
        <w:pStyle w:val="afc"/>
        <w:numPr>
          <w:ilvl w:val="1"/>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 совершении покупки на любую сумму - за символическую цену 0,1 руб. Потребитель имеет право оформить только ОДНУ карту Программы Лояльности.</w:t>
      </w:r>
    </w:p>
    <w:p w:rsidR="008F7353" w:rsidRDefault="006B7695">
      <w:pPr>
        <w:pStyle w:val="afc"/>
        <w:numPr>
          <w:ilvl w:val="2"/>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При покупке Карты Потребитель получает конверт с общей информацией о программе.</w:t>
      </w:r>
    </w:p>
    <w:p w:rsidR="008F7353" w:rsidRDefault="006B7695">
      <w:pPr>
        <w:pStyle w:val="afc"/>
        <w:numPr>
          <w:ilvl w:val="2"/>
          <w:numId w:val="12"/>
        </w:num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 моменту заполнения и подп</w:t>
      </w:r>
      <w:r>
        <w:rPr>
          <w:rFonts w:ascii="Arial" w:eastAsia="Times New Roman" w:hAnsi="Arial" w:cs="Arial"/>
          <w:sz w:val="24"/>
          <w:szCs w:val="24"/>
          <w:lang w:eastAsia="ru-RU"/>
        </w:rPr>
        <w:t>исания Анкеты Потребитель обязан ознакомиться с Правилами участия в программе лояльности «АКВАКРЫМ».</w:t>
      </w:r>
    </w:p>
    <w:p w:rsidR="008F7353" w:rsidRDefault="006B7695">
      <w:pPr>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3. ОБЩАЯ ИНФОРМАЦИЯ О ПРОГРАММЕ</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3.1 Регистрация в Программе и активация Карты может быть осуществлена ​​следующим образом: Для активации функции накопления</w:t>
      </w:r>
      <w:r>
        <w:rPr>
          <w:rFonts w:ascii="Arial" w:eastAsia="Times New Roman" w:hAnsi="Arial" w:cs="Arial"/>
          <w:sz w:val="24"/>
          <w:szCs w:val="24"/>
          <w:lang w:eastAsia="ru-RU"/>
        </w:rPr>
        <w:t xml:space="preserve"> Бонусов Потребитель заполняет анкету Участника и передает ее продавцу/кассиру магазина Оператора, который активирует указанную функцию карты. С момента такой активации начинает действовать функция начисления Бонусов в момент использования карточки при осу</w:t>
      </w:r>
      <w:r>
        <w:rPr>
          <w:rFonts w:ascii="Arial" w:eastAsia="Times New Roman" w:hAnsi="Arial" w:cs="Arial"/>
          <w:sz w:val="24"/>
          <w:szCs w:val="24"/>
          <w:lang w:eastAsia="ru-RU"/>
        </w:rPr>
        <w:t>ществлении покупок в соответствии с условиями Программы.</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3.2 В случае изменения персональных и других данных, внесенных в анкету, Участник самостоятельно вносит их в соответствующий раздел Личного кабинета на сайте Оператора или сообщает Оператору путем об</w:t>
      </w:r>
      <w:r>
        <w:rPr>
          <w:rFonts w:ascii="Arial" w:eastAsia="Times New Roman" w:hAnsi="Arial" w:cs="Arial"/>
          <w:sz w:val="24"/>
          <w:szCs w:val="24"/>
          <w:lang w:eastAsia="ru-RU"/>
        </w:rPr>
        <w:t>ращения на Горячую линию.</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3.3 В случае потери карты, а также в случае использования карты или бонусного счета третьими лицами, Оператор не несет ответственности</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3.4 В случае потери, кражи или повреждения Участник обязан сообщить об этом Оператору по телефо</w:t>
      </w:r>
      <w:r>
        <w:rPr>
          <w:rFonts w:ascii="Arial" w:eastAsia="Times New Roman" w:hAnsi="Arial" w:cs="Arial"/>
          <w:sz w:val="24"/>
          <w:szCs w:val="24"/>
          <w:lang w:eastAsia="ru-RU"/>
        </w:rPr>
        <w:t>ну Горячей линии +79 78 555 22 25.  В этом случае Карта блокируется в ближайший возможный период времени, в зависимости от технических возможностей Оператора. Участник получает новую карту. Оператор не несет ответственности за задержку в замене / выдаче но</w:t>
      </w:r>
      <w:r>
        <w:rPr>
          <w:rFonts w:ascii="Arial" w:eastAsia="Times New Roman" w:hAnsi="Arial" w:cs="Arial"/>
          <w:sz w:val="24"/>
          <w:szCs w:val="24"/>
          <w:lang w:eastAsia="ru-RU"/>
        </w:rPr>
        <w:t>вой бонусной карты «АКВАКРЫМ».</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3.5 Каждый участник является держателем только одной Карты. На один номер телефона и электронную почту может быть оформлена только одна Карта. Одной Карте соответствует только один Бонусный счет. Бонусные счета НЕ объединяютс</w:t>
      </w:r>
      <w:r>
        <w:rPr>
          <w:rFonts w:ascii="Arial" w:eastAsia="Times New Roman" w:hAnsi="Arial" w:cs="Arial"/>
          <w:sz w:val="24"/>
          <w:szCs w:val="24"/>
          <w:lang w:eastAsia="ru-RU"/>
        </w:rPr>
        <w:t>я. Ответственность за регистрацию двух и более карт на одно физическое лицо лежит на Участнике Программы</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3.6 Заполнив и подписав Анкету и совершая покупки с использованием карты Программы «АКВАКРЫМ», Участник подтверждает, что ознакомлен с настоящими Прави</w:t>
      </w:r>
      <w:r>
        <w:rPr>
          <w:rFonts w:ascii="Arial" w:eastAsia="Times New Roman" w:hAnsi="Arial" w:cs="Arial"/>
          <w:sz w:val="24"/>
          <w:szCs w:val="24"/>
          <w:lang w:eastAsia="ru-RU"/>
        </w:rPr>
        <w:t>лами (далее Правила), согласен с ними и обязуется их выполнять.</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4</w:t>
      </w:r>
      <w:r>
        <w:rPr>
          <w:rFonts w:ascii="Arial" w:eastAsia="Times New Roman" w:hAnsi="Arial" w:cs="Arial"/>
          <w:b/>
          <w:sz w:val="24"/>
          <w:szCs w:val="24"/>
          <w:lang w:eastAsia="ru-RU"/>
        </w:rPr>
        <w:t>. ПРЕКРАЩЕНИЕ УЧАСТИЯ В ПРОГРАММЕ.</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4.1 Участник может прекратить участие в Программе, уведомив об этом Оператора Горячей линии. </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4.2 Оператор имеет право, без каких-либо негативных последстви</w:t>
      </w:r>
      <w:r>
        <w:rPr>
          <w:rFonts w:ascii="Arial" w:eastAsia="Times New Roman" w:hAnsi="Arial" w:cs="Arial"/>
          <w:sz w:val="24"/>
          <w:szCs w:val="24"/>
          <w:lang w:eastAsia="ru-RU"/>
        </w:rPr>
        <w:t xml:space="preserve">й для себя, заблокировать Карту и прекратить участие в Программе любого Участника без предупреждения, в том числе, если Участник: </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 Не соблюдает Правила Программы или нарушает другие соглашения между Участником и Оператором. Факт несоблюдения Правил Прогр</w:t>
      </w:r>
      <w:r>
        <w:rPr>
          <w:rFonts w:ascii="Arial" w:eastAsia="Times New Roman" w:hAnsi="Arial" w:cs="Arial"/>
          <w:sz w:val="24"/>
          <w:szCs w:val="24"/>
          <w:lang w:eastAsia="ru-RU"/>
        </w:rPr>
        <w:t xml:space="preserve">аммы определяется единолично Оператором и не подлежит обжалованию; </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 Злоупотребляет или, по мнению Оператора, недобросовестно использует условия Программы или другие дополнительные условия при реализации Программы. Факт злоупотребления или недобросовестно</w:t>
      </w:r>
      <w:r>
        <w:rPr>
          <w:rFonts w:ascii="Arial" w:eastAsia="Times New Roman" w:hAnsi="Arial" w:cs="Arial"/>
          <w:sz w:val="24"/>
          <w:szCs w:val="24"/>
          <w:lang w:eastAsia="ru-RU"/>
        </w:rPr>
        <w:t xml:space="preserve">го пользования условиями Программы определяется единолично Оператором и не подлежит обжалованию. </w:t>
      </w:r>
    </w:p>
    <w:p w:rsidR="008F7353" w:rsidRDefault="00A42F58">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Предоставляет Оператору информацию, не соответствующую </w:t>
      </w:r>
      <w:r w:rsidR="006B7695">
        <w:rPr>
          <w:rFonts w:ascii="Arial" w:eastAsia="Times New Roman" w:hAnsi="Arial" w:cs="Arial"/>
          <w:sz w:val="24"/>
          <w:szCs w:val="24"/>
          <w:lang w:eastAsia="ru-RU"/>
        </w:rPr>
        <w:t>действительности.</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4.3 В случае блокирования Карты по каким-либо причинам, если по истечении 30 (Тридц</w:t>
      </w:r>
      <w:r>
        <w:rPr>
          <w:rFonts w:ascii="Arial" w:eastAsia="Times New Roman" w:hAnsi="Arial" w:cs="Arial"/>
          <w:sz w:val="24"/>
          <w:szCs w:val="24"/>
          <w:lang w:eastAsia="ru-RU"/>
        </w:rPr>
        <w:t>ать) календарных дней Участник не обратился к Оператору, его участие в Программе прекращается.</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4.4 В случае прекращения участия в Программе, бонусы на счету    аннулируются.</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5</w:t>
      </w:r>
      <w:r>
        <w:rPr>
          <w:rFonts w:ascii="Arial" w:eastAsia="Times New Roman" w:hAnsi="Arial" w:cs="Arial"/>
          <w:b/>
          <w:sz w:val="24"/>
          <w:szCs w:val="24"/>
          <w:lang w:eastAsia="ru-RU"/>
        </w:rPr>
        <w:t xml:space="preserve">. СКИДКА </w:t>
      </w:r>
    </w:p>
    <w:p w:rsidR="008F7353" w:rsidRDefault="006B7695" w:rsidP="00A42F58">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5.1 Скидка распространяется на все предлагаемые магазином товары, исключения могут составлять акционн</w:t>
      </w:r>
      <w:bookmarkStart w:id="0" w:name="_GoBack"/>
      <w:bookmarkEnd w:id="0"/>
      <w:r>
        <w:rPr>
          <w:rFonts w:ascii="Arial" w:eastAsia="Times New Roman" w:hAnsi="Arial" w:cs="Arial"/>
          <w:sz w:val="24"/>
          <w:szCs w:val="24"/>
          <w:lang w:eastAsia="ru-RU"/>
        </w:rPr>
        <w:t>ые позиции.  Моментальная скидка может различаться в зависимости от групп приобретаемых товаров или условий проводимых акций (моментальная до 5%).</w:t>
      </w:r>
    </w:p>
    <w:p w:rsidR="008F7353" w:rsidRDefault="006B7695">
      <w:pPr>
        <w:spacing w:before="100" w:beforeAutospacing="1" w:after="100" w:afterAutospacing="1" w:line="240" w:lineRule="auto"/>
        <w:ind w:firstLine="360"/>
        <w:jc w:val="both"/>
        <w:rPr>
          <w:rFonts w:ascii="Arial" w:eastAsia="Times New Roman" w:hAnsi="Arial" w:cs="Arial"/>
          <w:b/>
          <w:sz w:val="24"/>
          <w:szCs w:val="24"/>
          <w:lang w:eastAsia="ru-RU"/>
        </w:rPr>
      </w:pPr>
      <w:r>
        <w:rPr>
          <w:rFonts w:ascii="Arial" w:eastAsia="Times New Roman" w:hAnsi="Arial" w:cs="Arial"/>
          <w:b/>
          <w:sz w:val="24"/>
          <w:szCs w:val="24"/>
          <w:lang w:eastAsia="ru-RU"/>
        </w:rPr>
        <w:t>6.  НАЧИ</w:t>
      </w:r>
      <w:r>
        <w:rPr>
          <w:rFonts w:ascii="Arial" w:eastAsia="Times New Roman" w:hAnsi="Arial" w:cs="Arial"/>
          <w:b/>
          <w:sz w:val="24"/>
          <w:szCs w:val="24"/>
          <w:lang w:eastAsia="ru-RU"/>
        </w:rPr>
        <w:t>СЛЕНИЕ БОНУСОВ НА СЧЕТ</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6.1. Бонусы на карту начисляются с момента   первой покупки с использованием Карты в магазинах торговой сети «АКВАКРЫМ». Бонусы начисляются в режиме «онлайн» в соответствии с правилами начисления в момент формирования чека.</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6.2. Если</w:t>
      </w:r>
      <w:r>
        <w:rPr>
          <w:rFonts w:ascii="Arial" w:eastAsia="Times New Roman" w:hAnsi="Arial" w:cs="Arial"/>
          <w:sz w:val="24"/>
          <w:szCs w:val="24"/>
          <w:lang w:eastAsia="ru-RU"/>
        </w:rPr>
        <w:t xml:space="preserve"> по техническим причинам (отсутствие связи с сервером и т.п.) бонусы не могут быть начислены в режиме «онлайн», то они начисляются Оператором в течение 3-х рабочих дней с момента совершения покупки.</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6.3. В случае невозможности использования регистратора ра</w:t>
      </w:r>
      <w:r>
        <w:rPr>
          <w:rFonts w:ascii="Arial" w:eastAsia="Times New Roman" w:hAnsi="Arial" w:cs="Arial"/>
          <w:sz w:val="24"/>
          <w:szCs w:val="24"/>
          <w:lang w:eastAsia="ru-RU"/>
        </w:rPr>
        <w:t>счетных операций (кассового аппарата) при реализации товаров в магазине, начисление бонусов не производится.</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6.4 Бонусы начисляются при осуществлении покупок в магазинах торговой сети «АКВАКРЫМ» с использованием Бонусной карты «АКВАКРЫМ». Для получения бон</w:t>
      </w:r>
      <w:r>
        <w:rPr>
          <w:rFonts w:ascii="Arial" w:eastAsia="Times New Roman" w:hAnsi="Arial" w:cs="Arial"/>
          <w:sz w:val="24"/>
          <w:szCs w:val="24"/>
          <w:lang w:eastAsia="ru-RU"/>
        </w:rPr>
        <w:t>усов на карту Участник обязан сообщить кассиру/продавцу о наличии Карты и предъявить ее для идентификации до завершения кассовой операции. Оператор не несет ответственности за начисление бонусов в случае несвоевременного предъявления Участником Карты.</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6.5 </w:t>
      </w:r>
      <w:r>
        <w:rPr>
          <w:rFonts w:ascii="Arial" w:eastAsia="Times New Roman" w:hAnsi="Arial" w:cs="Arial"/>
          <w:sz w:val="24"/>
          <w:szCs w:val="24"/>
          <w:lang w:eastAsia="ru-RU"/>
        </w:rPr>
        <w:t>Бонусы не начисляются на товары по акциям, если иное не предусмотрено условиями акции, ведь эти товары Оператор реализует по специальным условиям для всех Потребителей магазинов ООО «АКВАКРЫМ». Также бонусы не могут быть начислены при покупке подарочных се</w:t>
      </w:r>
      <w:r>
        <w:rPr>
          <w:rFonts w:ascii="Arial" w:eastAsia="Times New Roman" w:hAnsi="Arial" w:cs="Arial"/>
          <w:sz w:val="24"/>
          <w:szCs w:val="24"/>
          <w:lang w:eastAsia="ru-RU"/>
        </w:rPr>
        <w:t>ртификатов.</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6.6 Бонусы также могут начисляться в двойном размере Оператором при проведении различных мероприятий Программы, рекламных акций, опросов, в качестве подарка от Программы.</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6.7 Расчет начисления бонусов на бонусный счет участника осуществляется в соответствии с Правилами программы.</w:t>
      </w:r>
    </w:p>
    <w:p w:rsidR="008F7353" w:rsidRDefault="006B7695">
      <w:pPr>
        <w:spacing w:before="100" w:beforeAutospacing="1" w:after="100" w:afterAutospacing="1" w:line="240" w:lineRule="auto"/>
        <w:ind w:left="360"/>
        <w:jc w:val="both"/>
        <w:rPr>
          <w:rFonts w:ascii="Arial" w:eastAsia="Times New Roman" w:hAnsi="Arial" w:cs="Arial"/>
          <w:sz w:val="24"/>
          <w:szCs w:val="24"/>
          <w:lang w:eastAsia="ru-RU"/>
        </w:rPr>
      </w:pPr>
      <w:r>
        <w:rPr>
          <w:rFonts w:ascii="Arial" w:eastAsia="Times New Roman" w:hAnsi="Arial" w:cs="Arial"/>
          <w:sz w:val="24"/>
          <w:szCs w:val="24"/>
          <w:lang w:eastAsia="ru-RU"/>
        </w:rPr>
        <w:t>6.8 Базовое правило начисления Бонусов: за 1 полный потраченный рубль Участнику начисляется 0,03 бонуса на Счет, если иное не предусмотрено Операт</w:t>
      </w:r>
      <w:r>
        <w:rPr>
          <w:rFonts w:ascii="Arial" w:eastAsia="Times New Roman" w:hAnsi="Arial" w:cs="Arial"/>
          <w:sz w:val="24"/>
          <w:szCs w:val="24"/>
          <w:lang w:eastAsia="ru-RU"/>
        </w:rPr>
        <w:t>ором.</w:t>
      </w:r>
    </w:p>
    <w:p w:rsidR="008F7353" w:rsidRDefault="006B7695">
      <w:pPr>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7. СПИСАНИЕ БОНУСОВ с бонусного счета УЧАСТНИКА*</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7.1 Списание бонусов с бонусного счета Участника происходит при приобретении товаров Оператора или Компании Участника.</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7.2. Действие Программы начисления и использования Бонусов не распространяется на </w:t>
      </w:r>
      <w:r>
        <w:rPr>
          <w:rFonts w:ascii="Arial" w:eastAsia="Times New Roman" w:hAnsi="Arial" w:cs="Arial"/>
          <w:sz w:val="24"/>
          <w:szCs w:val="24"/>
          <w:lang w:eastAsia="ru-RU"/>
        </w:rPr>
        <w:t>покупку подарочных сертификатов.</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 Участник Программы обязан сообщить кассиру Оператора о желании приобрести товар с использованием Бонусов, которые накапливаются на бонусном счете участника. Количество Бонусов, которые будут использованы во время приоб</w:t>
      </w:r>
      <w:r>
        <w:rPr>
          <w:rFonts w:ascii="Arial" w:eastAsia="Times New Roman" w:hAnsi="Arial" w:cs="Arial"/>
          <w:sz w:val="24"/>
          <w:szCs w:val="24"/>
          <w:lang w:eastAsia="ru-RU"/>
        </w:rPr>
        <w:t>ретения товара, определяется Участником в соответствии с количеством Бонусов доступных для использования.</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7.4. Участник может списать бонусы в размере 30% суммы чека. </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7.5. В рамках одной покупки Участник может или начислить бонусы на Счет или списать и ис</w:t>
      </w:r>
      <w:r>
        <w:rPr>
          <w:rFonts w:ascii="Arial" w:eastAsia="Times New Roman" w:hAnsi="Arial" w:cs="Arial"/>
          <w:sz w:val="24"/>
          <w:szCs w:val="24"/>
          <w:lang w:eastAsia="ru-RU"/>
        </w:rPr>
        <w:t>пользовать их. При расчете Бонусами на остаток чека, оплаченного рублями, Бонусы не начисляются.</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7.6 Бонусы действительны для списания не аннулируются Оператором по времени от начисления.</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7.7 Списание Бонусов в магазине возможно не более 3-х раз в сутки. </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7.8 Списание Бонусов в магазине возможно только при наличии технической возможности (наличие связи с сервером).</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7.9 Списание бонусов производится из расчета 1 бонус = 1 рубль (экономии), если иное не предусмотрено условиями Программы.</w:t>
      </w:r>
    </w:p>
    <w:p w:rsidR="008F7353" w:rsidRDefault="006B7695">
      <w:pPr>
        <w:spacing w:before="100" w:beforeAutospacing="1" w:after="100" w:afterAutospacing="1" w:line="240" w:lineRule="auto"/>
        <w:ind w:left="360"/>
        <w:jc w:val="both"/>
        <w:rPr>
          <w:rFonts w:ascii="Arial" w:eastAsia="Times New Roman" w:hAnsi="Arial" w:cs="Arial"/>
          <w:b/>
          <w:sz w:val="24"/>
          <w:szCs w:val="24"/>
          <w:lang w:eastAsia="ru-RU"/>
        </w:rPr>
      </w:pPr>
      <w:r>
        <w:rPr>
          <w:rFonts w:ascii="Arial" w:eastAsia="Times New Roman" w:hAnsi="Arial" w:cs="Arial"/>
          <w:b/>
          <w:sz w:val="24"/>
          <w:szCs w:val="24"/>
          <w:lang w:eastAsia="ru-RU"/>
        </w:rPr>
        <w:t>8. КОРРЕКТИРОВКА бону</w:t>
      </w:r>
      <w:r>
        <w:rPr>
          <w:rFonts w:ascii="Arial" w:eastAsia="Times New Roman" w:hAnsi="Arial" w:cs="Arial"/>
          <w:b/>
          <w:sz w:val="24"/>
          <w:szCs w:val="24"/>
          <w:lang w:eastAsia="ru-RU"/>
        </w:rPr>
        <w:t>сного счета</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8.1 В случае возврата товара Участником, Бонусы, начисленные за товар в рамках Программы, списываются со счета.</w:t>
      </w:r>
    </w:p>
    <w:p w:rsidR="008F7353" w:rsidRDefault="006B7695">
      <w:pPr>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9. ПРОЧИЕ УСЛОВИЯ</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9.1 Программа является</w:t>
      </w:r>
      <w:r>
        <w:rPr>
          <w:rFonts w:ascii="Arial" w:eastAsia="Times New Roman" w:hAnsi="Arial" w:cs="Arial"/>
          <w:sz w:val="24"/>
          <w:szCs w:val="24"/>
          <w:lang w:eastAsia="ru-RU"/>
        </w:rPr>
        <w:t xml:space="preserve"> долгосрочной. Срок действия Программы в любой момент в одностороннем порядке, без каких - либо негативных последствий для себя может быть окончен / продлен / изменен Оператором. </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Информация о прекращении Программы должна быть доступной Участникам на сайте</w:t>
      </w:r>
      <w:r>
        <w:rPr>
          <w:rFonts w:ascii="Arial" w:eastAsia="Times New Roman" w:hAnsi="Arial" w:cs="Arial"/>
          <w:sz w:val="24"/>
          <w:szCs w:val="24"/>
          <w:lang w:eastAsia="ru-RU"/>
        </w:rPr>
        <w:t xml:space="preserve"> Программы и в магазинах торговой сети «АКВАКРЫМ».</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 По условиям Программы, Карта возврату и / или обмену не подлежит.</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9.3 По условиям Программы, Карту нельзя использовать одновременно с другими картами скидок. Потребитель может сам решать, какую из имею</w:t>
      </w:r>
      <w:r>
        <w:rPr>
          <w:rFonts w:ascii="Arial" w:eastAsia="Times New Roman" w:hAnsi="Arial" w:cs="Arial"/>
          <w:sz w:val="24"/>
          <w:szCs w:val="24"/>
          <w:lang w:eastAsia="ru-RU"/>
        </w:rPr>
        <w:t>щихся карт ему использовать во время покупки.</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9.4 Оператор по своему усмотрению вправе вносить изменения в эти Правила участия в любое время без предварительного уведомления Участника и любых негативных последствий для себя. Информация доводится до сведени</w:t>
      </w:r>
      <w:r>
        <w:rPr>
          <w:rFonts w:ascii="Arial" w:eastAsia="Times New Roman" w:hAnsi="Arial" w:cs="Arial"/>
          <w:sz w:val="24"/>
          <w:szCs w:val="24"/>
          <w:lang w:eastAsia="ru-RU"/>
        </w:rPr>
        <w:t>я участников путем размещения на сайте Программы.</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9.5 Согласно Закону «О защите персональных данных» Оператор и его уполномоченные лица обязуются обеспечивать ответственное хранение персональных данных Участника.</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9.6 Участник подтверждает, что указанные им</w:t>
      </w:r>
      <w:r>
        <w:rPr>
          <w:rFonts w:ascii="Arial" w:eastAsia="Times New Roman" w:hAnsi="Arial" w:cs="Arial"/>
          <w:sz w:val="24"/>
          <w:szCs w:val="24"/>
          <w:lang w:eastAsia="ru-RU"/>
        </w:rPr>
        <w:t xml:space="preserve"> в Анкете персональные данные могут быть использованы Оператором и уполномоченными им организациями, исключительно с целью наиболее полного выполнения Оператором обязательств перед Участником в рамках действия Программы.</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9.7 Участник подтверждает, что указ</w:t>
      </w:r>
      <w:r>
        <w:rPr>
          <w:rFonts w:ascii="Arial" w:eastAsia="Times New Roman" w:hAnsi="Arial" w:cs="Arial"/>
          <w:sz w:val="24"/>
          <w:szCs w:val="24"/>
          <w:lang w:eastAsia="ru-RU"/>
        </w:rPr>
        <w:t>анные им в Анкете способы связи с ним (телефон и e-mail) являются достоверными и могут использоваться Оператором для необходимого информирования (служебных сообщений). Оператор не несет ответственности за информирование Участника в случае, если Участник св</w:t>
      </w:r>
      <w:r>
        <w:rPr>
          <w:rFonts w:ascii="Arial" w:eastAsia="Times New Roman" w:hAnsi="Arial" w:cs="Arial"/>
          <w:sz w:val="24"/>
          <w:szCs w:val="24"/>
          <w:lang w:eastAsia="ru-RU"/>
        </w:rPr>
        <w:t>оевременно не известил Оператора об изменении данных.</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9.8 Участник согласен с тем, что способы связи, указанные в анкете оператор может использовать для дополнительного информирования Участника о мерах Программы.</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9.9 Если Участник не согласен с п. 9.8 он о</w:t>
      </w:r>
      <w:r>
        <w:rPr>
          <w:rFonts w:ascii="Arial" w:eastAsia="Times New Roman" w:hAnsi="Arial" w:cs="Arial"/>
          <w:sz w:val="24"/>
          <w:szCs w:val="24"/>
          <w:lang w:eastAsia="ru-RU"/>
        </w:rPr>
        <w:t>бязан передать Оператору через сотрудников магазина письменный отказ от использования телефона и e-mail для дополнительного информирования. При этом Оператор оставляет за собой право использовать эти каналы связи для служебных сообщений.</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9.10 Компании-учас</w:t>
      </w:r>
      <w:r>
        <w:rPr>
          <w:rFonts w:ascii="Arial" w:eastAsia="Times New Roman" w:hAnsi="Arial" w:cs="Arial"/>
          <w:sz w:val="24"/>
          <w:szCs w:val="24"/>
          <w:lang w:eastAsia="ru-RU"/>
        </w:rPr>
        <w:t>тники не уполномочены представлять Оператора ни в какой форме, если иное не предусмотрено Правилами Программы. Оператор не несет ответственность за заявления, сделанные от его имени юридическими или физическими лицами, если такие лица не являются уполномоч</w:t>
      </w:r>
      <w:r>
        <w:rPr>
          <w:rFonts w:ascii="Arial" w:eastAsia="Times New Roman" w:hAnsi="Arial" w:cs="Arial"/>
          <w:sz w:val="24"/>
          <w:szCs w:val="24"/>
          <w:lang w:eastAsia="ru-RU"/>
        </w:rPr>
        <w:t>енными представителями Оператора.</w:t>
      </w:r>
    </w:p>
    <w:p w:rsidR="008F7353" w:rsidRDefault="006B7695">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9.11 Эти Правила (с учетом всех изменений и дополнений) вместе со всеми регистрационными формами и приложениями к настоящим Правилам являются </w:t>
      </w:r>
      <w:r>
        <w:rPr>
          <w:rFonts w:ascii="Arial" w:eastAsia="Times New Roman" w:hAnsi="Arial" w:cs="Arial"/>
          <w:sz w:val="24"/>
          <w:szCs w:val="24"/>
          <w:lang w:eastAsia="ru-RU"/>
        </w:rPr>
        <w:lastRenderedPageBreak/>
        <w:t>собственностью Оператора. Запрещается использование и / или распространение (в т</w:t>
      </w:r>
      <w:r>
        <w:rPr>
          <w:rFonts w:ascii="Arial" w:eastAsia="Times New Roman" w:hAnsi="Arial" w:cs="Arial"/>
          <w:sz w:val="24"/>
          <w:szCs w:val="24"/>
          <w:lang w:eastAsia="ru-RU"/>
        </w:rPr>
        <w:t>ом числе, но не ограничиваясь - копирование, публикация, перепечатка полностью или в части) Правил (полностью или частично) в коммерческих целях и / или хозяйственной (предпринимательской) деятельности без письменного согласия Оператора.</w:t>
      </w:r>
    </w:p>
    <w:p w:rsidR="008F7353" w:rsidRDefault="006B769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br/>
      </w:r>
      <w:r>
        <w:rPr>
          <w:rFonts w:ascii="Arial" w:eastAsia="Times New Roman" w:hAnsi="Arial" w:cs="Arial"/>
          <w:b/>
          <w:bCs/>
          <w:i/>
          <w:iCs/>
          <w:sz w:val="24"/>
          <w:szCs w:val="24"/>
          <w:lang w:eastAsia="ru-RU"/>
        </w:rPr>
        <w:t>*Начисление/списа</w:t>
      </w:r>
      <w:r>
        <w:rPr>
          <w:rFonts w:ascii="Arial" w:eastAsia="Times New Roman" w:hAnsi="Arial" w:cs="Arial"/>
          <w:b/>
          <w:bCs/>
          <w:i/>
          <w:iCs/>
          <w:sz w:val="24"/>
          <w:szCs w:val="24"/>
          <w:lang w:eastAsia="ru-RU"/>
        </w:rPr>
        <w:t>ние бонусов Оператором не осуществляется при отсутствии технической возможности для осуществления соответствующей операции, в том числе, при отсутствии электроэнергии, при отсутствии связи с сервером, обслуживающем Программу, а также в иных случаях, не зав</w:t>
      </w:r>
      <w:r>
        <w:rPr>
          <w:rFonts w:ascii="Arial" w:eastAsia="Times New Roman" w:hAnsi="Arial" w:cs="Arial"/>
          <w:b/>
          <w:bCs/>
          <w:i/>
          <w:iCs/>
          <w:sz w:val="24"/>
          <w:szCs w:val="24"/>
          <w:lang w:eastAsia="ru-RU"/>
        </w:rPr>
        <w:t>исящих от Оператора</w:t>
      </w:r>
    </w:p>
    <w:p w:rsidR="008F7353" w:rsidRDefault="008F7353">
      <w:pPr>
        <w:jc w:val="both"/>
        <w:rPr>
          <w:rFonts w:ascii="Arial" w:hAnsi="Arial" w:cs="Arial"/>
        </w:rPr>
      </w:pPr>
    </w:p>
    <w:p w:rsidR="008F7353" w:rsidRDefault="008F7353">
      <w:pPr>
        <w:spacing w:after="450" w:line="300" w:lineRule="atLeast"/>
        <w:jc w:val="both"/>
        <w:outlineLvl w:val="0"/>
        <w:rPr>
          <w:rFonts w:ascii="FIESTA" w:eastAsia="Times New Roman" w:hAnsi="FIESTA" w:cs="Times New Roman"/>
          <w:color w:val="572E91"/>
          <w:sz w:val="30"/>
          <w:szCs w:val="30"/>
          <w:lang w:eastAsia="ru-RU"/>
        </w:rPr>
      </w:pPr>
    </w:p>
    <w:p w:rsidR="008F7353" w:rsidRDefault="008F7353">
      <w:pPr>
        <w:shd w:val="clear" w:color="auto" w:fill="FFFFFF"/>
        <w:spacing w:after="150" w:line="240" w:lineRule="auto"/>
        <w:jc w:val="both"/>
        <w:rPr>
          <w:rFonts w:ascii="Arial" w:eastAsia="Times New Roman" w:hAnsi="Arial" w:cs="Arial"/>
          <w:color w:val="313030"/>
          <w:sz w:val="21"/>
          <w:szCs w:val="21"/>
          <w:lang w:eastAsia="ru-RU"/>
        </w:rPr>
      </w:pPr>
    </w:p>
    <w:p w:rsidR="008F7353" w:rsidRDefault="008F7353">
      <w:pPr>
        <w:jc w:val="both"/>
      </w:pPr>
    </w:p>
    <w:p w:rsidR="008F7353" w:rsidRDefault="008F7353">
      <w:pPr>
        <w:jc w:val="both"/>
      </w:pPr>
    </w:p>
    <w:sectPr w:rsidR="008F73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95" w:rsidRDefault="006B7695">
      <w:pPr>
        <w:spacing w:after="0" w:line="240" w:lineRule="auto"/>
      </w:pPr>
      <w:r>
        <w:separator/>
      </w:r>
    </w:p>
  </w:endnote>
  <w:endnote w:type="continuationSeparator" w:id="0">
    <w:p w:rsidR="006B7695" w:rsidRDefault="006B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IESTA">
    <w:altName w:val="Verdana"/>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95" w:rsidRDefault="006B7695">
      <w:pPr>
        <w:spacing w:after="0" w:line="240" w:lineRule="auto"/>
      </w:pPr>
      <w:r>
        <w:separator/>
      </w:r>
    </w:p>
  </w:footnote>
  <w:footnote w:type="continuationSeparator" w:id="0">
    <w:p w:rsidR="006B7695" w:rsidRDefault="006B7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5EC"/>
    <w:multiLevelType w:val="hybridMultilevel"/>
    <w:tmpl w:val="B92C5A70"/>
    <w:lvl w:ilvl="0" w:tplc="1406A576">
      <w:start w:val="1"/>
      <w:numFmt w:val="bullet"/>
      <w:lvlText w:val=""/>
      <w:lvlJc w:val="left"/>
      <w:pPr>
        <w:tabs>
          <w:tab w:val="num" w:pos="720"/>
        </w:tabs>
        <w:ind w:left="720" w:hanging="360"/>
      </w:pPr>
      <w:rPr>
        <w:rFonts w:ascii="Symbol" w:hAnsi="Symbol" w:hint="default"/>
        <w:sz w:val="20"/>
      </w:rPr>
    </w:lvl>
    <w:lvl w:ilvl="1" w:tplc="4648BCB6">
      <w:start w:val="1"/>
      <w:numFmt w:val="bullet"/>
      <w:lvlText w:val="o"/>
      <w:lvlJc w:val="left"/>
      <w:pPr>
        <w:tabs>
          <w:tab w:val="num" w:pos="1440"/>
        </w:tabs>
        <w:ind w:left="1440" w:hanging="360"/>
      </w:pPr>
      <w:rPr>
        <w:rFonts w:ascii="Courier New" w:hAnsi="Courier New" w:hint="default"/>
        <w:sz w:val="20"/>
      </w:rPr>
    </w:lvl>
    <w:lvl w:ilvl="2" w:tplc="49D016D0">
      <w:start w:val="1"/>
      <w:numFmt w:val="bullet"/>
      <w:lvlText w:val=""/>
      <w:lvlJc w:val="left"/>
      <w:pPr>
        <w:tabs>
          <w:tab w:val="num" w:pos="2160"/>
        </w:tabs>
        <w:ind w:left="2160" w:hanging="360"/>
      </w:pPr>
      <w:rPr>
        <w:rFonts w:ascii="Wingdings" w:hAnsi="Wingdings" w:hint="default"/>
        <w:sz w:val="20"/>
      </w:rPr>
    </w:lvl>
    <w:lvl w:ilvl="3" w:tplc="707E1870">
      <w:start w:val="1"/>
      <w:numFmt w:val="bullet"/>
      <w:lvlText w:val=""/>
      <w:lvlJc w:val="left"/>
      <w:pPr>
        <w:tabs>
          <w:tab w:val="num" w:pos="2880"/>
        </w:tabs>
        <w:ind w:left="2880" w:hanging="360"/>
      </w:pPr>
      <w:rPr>
        <w:rFonts w:ascii="Wingdings" w:hAnsi="Wingdings" w:hint="default"/>
        <w:sz w:val="20"/>
      </w:rPr>
    </w:lvl>
    <w:lvl w:ilvl="4" w:tplc="CA780D04">
      <w:start w:val="1"/>
      <w:numFmt w:val="bullet"/>
      <w:lvlText w:val=""/>
      <w:lvlJc w:val="left"/>
      <w:pPr>
        <w:tabs>
          <w:tab w:val="num" w:pos="3600"/>
        </w:tabs>
        <w:ind w:left="3600" w:hanging="360"/>
      </w:pPr>
      <w:rPr>
        <w:rFonts w:ascii="Wingdings" w:hAnsi="Wingdings" w:hint="default"/>
        <w:sz w:val="20"/>
      </w:rPr>
    </w:lvl>
    <w:lvl w:ilvl="5" w:tplc="9056BC4E">
      <w:start w:val="1"/>
      <w:numFmt w:val="bullet"/>
      <w:lvlText w:val=""/>
      <w:lvlJc w:val="left"/>
      <w:pPr>
        <w:tabs>
          <w:tab w:val="num" w:pos="4320"/>
        </w:tabs>
        <w:ind w:left="4320" w:hanging="360"/>
      </w:pPr>
      <w:rPr>
        <w:rFonts w:ascii="Wingdings" w:hAnsi="Wingdings" w:hint="default"/>
        <w:sz w:val="20"/>
      </w:rPr>
    </w:lvl>
    <w:lvl w:ilvl="6" w:tplc="9E3CF760">
      <w:start w:val="1"/>
      <w:numFmt w:val="bullet"/>
      <w:lvlText w:val=""/>
      <w:lvlJc w:val="left"/>
      <w:pPr>
        <w:tabs>
          <w:tab w:val="num" w:pos="5040"/>
        </w:tabs>
        <w:ind w:left="5040" w:hanging="360"/>
      </w:pPr>
      <w:rPr>
        <w:rFonts w:ascii="Wingdings" w:hAnsi="Wingdings" w:hint="default"/>
        <w:sz w:val="20"/>
      </w:rPr>
    </w:lvl>
    <w:lvl w:ilvl="7" w:tplc="D86E87FA">
      <w:start w:val="1"/>
      <w:numFmt w:val="bullet"/>
      <w:lvlText w:val=""/>
      <w:lvlJc w:val="left"/>
      <w:pPr>
        <w:tabs>
          <w:tab w:val="num" w:pos="5760"/>
        </w:tabs>
        <w:ind w:left="5760" w:hanging="360"/>
      </w:pPr>
      <w:rPr>
        <w:rFonts w:ascii="Wingdings" w:hAnsi="Wingdings" w:hint="default"/>
        <w:sz w:val="20"/>
      </w:rPr>
    </w:lvl>
    <w:lvl w:ilvl="8" w:tplc="15F605A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B0319"/>
    <w:multiLevelType w:val="multilevel"/>
    <w:tmpl w:val="C0C843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C20EF"/>
    <w:multiLevelType w:val="hybridMultilevel"/>
    <w:tmpl w:val="7598E3B0"/>
    <w:lvl w:ilvl="0" w:tplc="70E6C378">
      <w:start w:val="1"/>
      <w:numFmt w:val="bullet"/>
      <w:lvlText w:val=""/>
      <w:lvlJc w:val="left"/>
      <w:pPr>
        <w:tabs>
          <w:tab w:val="num" w:pos="720"/>
        </w:tabs>
        <w:ind w:left="720" w:hanging="360"/>
      </w:pPr>
      <w:rPr>
        <w:rFonts w:ascii="Symbol" w:hAnsi="Symbol" w:hint="default"/>
        <w:sz w:val="20"/>
      </w:rPr>
    </w:lvl>
    <w:lvl w:ilvl="1" w:tplc="575AA7BC">
      <w:start w:val="1"/>
      <w:numFmt w:val="bullet"/>
      <w:lvlText w:val="o"/>
      <w:lvlJc w:val="left"/>
      <w:pPr>
        <w:tabs>
          <w:tab w:val="num" w:pos="1440"/>
        </w:tabs>
        <w:ind w:left="1440" w:hanging="360"/>
      </w:pPr>
      <w:rPr>
        <w:rFonts w:ascii="Courier New" w:hAnsi="Courier New" w:hint="default"/>
        <w:sz w:val="20"/>
      </w:rPr>
    </w:lvl>
    <w:lvl w:ilvl="2" w:tplc="78525538">
      <w:start w:val="1"/>
      <w:numFmt w:val="bullet"/>
      <w:lvlText w:val=""/>
      <w:lvlJc w:val="left"/>
      <w:pPr>
        <w:tabs>
          <w:tab w:val="num" w:pos="2160"/>
        </w:tabs>
        <w:ind w:left="2160" w:hanging="360"/>
      </w:pPr>
      <w:rPr>
        <w:rFonts w:ascii="Wingdings" w:hAnsi="Wingdings" w:hint="default"/>
        <w:sz w:val="20"/>
      </w:rPr>
    </w:lvl>
    <w:lvl w:ilvl="3" w:tplc="D29C5AA8">
      <w:start w:val="1"/>
      <w:numFmt w:val="bullet"/>
      <w:lvlText w:val=""/>
      <w:lvlJc w:val="left"/>
      <w:pPr>
        <w:tabs>
          <w:tab w:val="num" w:pos="2880"/>
        </w:tabs>
        <w:ind w:left="2880" w:hanging="360"/>
      </w:pPr>
      <w:rPr>
        <w:rFonts w:ascii="Wingdings" w:hAnsi="Wingdings" w:hint="default"/>
        <w:sz w:val="20"/>
      </w:rPr>
    </w:lvl>
    <w:lvl w:ilvl="4" w:tplc="4092AE08">
      <w:start w:val="1"/>
      <w:numFmt w:val="bullet"/>
      <w:lvlText w:val=""/>
      <w:lvlJc w:val="left"/>
      <w:pPr>
        <w:tabs>
          <w:tab w:val="num" w:pos="3600"/>
        </w:tabs>
        <w:ind w:left="3600" w:hanging="360"/>
      </w:pPr>
      <w:rPr>
        <w:rFonts w:ascii="Wingdings" w:hAnsi="Wingdings" w:hint="default"/>
        <w:sz w:val="20"/>
      </w:rPr>
    </w:lvl>
    <w:lvl w:ilvl="5" w:tplc="1204A6B4">
      <w:start w:val="1"/>
      <w:numFmt w:val="bullet"/>
      <w:lvlText w:val=""/>
      <w:lvlJc w:val="left"/>
      <w:pPr>
        <w:tabs>
          <w:tab w:val="num" w:pos="4320"/>
        </w:tabs>
        <w:ind w:left="4320" w:hanging="360"/>
      </w:pPr>
      <w:rPr>
        <w:rFonts w:ascii="Wingdings" w:hAnsi="Wingdings" w:hint="default"/>
        <w:sz w:val="20"/>
      </w:rPr>
    </w:lvl>
    <w:lvl w:ilvl="6" w:tplc="FA2AE19E">
      <w:start w:val="1"/>
      <w:numFmt w:val="bullet"/>
      <w:lvlText w:val=""/>
      <w:lvlJc w:val="left"/>
      <w:pPr>
        <w:tabs>
          <w:tab w:val="num" w:pos="5040"/>
        </w:tabs>
        <w:ind w:left="5040" w:hanging="360"/>
      </w:pPr>
      <w:rPr>
        <w:rFonts w:ascii="Wingdings" w:hAnsi="Wingdings" w:hint="default"/>
        <w:sz w:val="20"/>
      </w:rPr>
    </w:lvl>
    <w:lvl w:ilvl="7" w:tplc="2EC23934">
      <w:start w:val="1"/>
      <w:numFmt w:val="bullet"/>
      <w:lvlText w:val=""/>
      <w:lvlJc w:val="left"/>
      <w:pPr>
        <w:tabs>
          <w:tab w:val="num" w:pos="5760"/>
        </w:tabs>
        <w:ind w:left="5760" w:hanging="360"/>
      </w:pPr>
      <w:rPr>
        <w:rFonts w:ascii="Wingdings" w:hAnsi="Wingdings" w:hint="default"/>
        <w:sz w:val="20"/>
      </w:rPr>
    </w:lvl>
    <w:lvl w:ilvl="8" w:tplc="0DE0BB5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946"/>
    <w:multiLevelType w:val="hybridMultilevel"/>
    <w:tmpl w:val="EC143A0A"/>
    <w:lvl w:ilvl="0" w:tplc="F14C8DD8">
      <w:start w:val="1"/>
      <w:numFmt w:val="bullet"/>
      <w:lvlText w:val=""/>
      <w:lvlJc w:val="left"/>
      <w:pPr>
        <w:tabs>
          <w:tab w:val="num" w:pos="720"/>
        </w:tabs>
        <w:ind w:left="720" w:hanging="360"/>
      </w:pPr>
      <w:rPr>
        <w:rFonts w:ascii="Symbol" w:hAnsi="Symbol" w:hint="default"/>
        <w:sz w:val="20"/>
      </w:rPr>
    </w:lvl>
    <w:lvl w:ilvl="1" w:tplc="1A1C0C54">
      <w:start w:val="1"/>
      <w:numFmt w:val="bullet"/>
      <w:lvlText w:val="o"/>
      <w:lvlJc w:val="left"/>
      <w:pPr>
        <w:tabs>
          <w:tab w:val="num" w:pos="1440"/>
        </w:tabs>
        <w:ind w:left="1440" w:hanging="360"/>
      </w:pPr>
      <w:rPr>
        <w:rFonts w:ascii="Courier New" w:hAnsi="Courier New" w:hint="default"/>
        <w:sz w:val="20"/>
      </w:rPr>
    </w:lvl>
    <w:lvl w:ilvl="2" w:tplc="482055FE">
      <w:start w:val="1"/>
      <w:numFmt w:val="bullet"/>
      <w:lvlText w:val=""/>
      <w:lvlJc w:val="left"/>
      <w:pPr>
        <w:tabs>
          <w:tab w:val="num" w:pos="2160"/>
        </w:tabs>
        <w:ind w:left="2160" w:hanging="360"/>
      </w:pPr>
      <w:rPr>
        <w:rFonts w:ascii="Wingdings" w:hAnsi="Wingdings" w:hint="default"/>
        <w:sz w:val="20"/>
      </w:rPr>
    </w:lvl>
    <w:lvl w:ilvl="3" w:tplc="6E8EDEDC">
      <w:start w:val="1"/>
      <w:numFmt w:val="bullet"/>
      <w:lvlText w:val=""/>
      <w:lvlJc w:val="left"/>
      <w:pPr>
        <w:tabs>
          <w:tab w:val="num" w:pos="2880"/>
        </w:tabs>
        <w:ind w:left="2880" w:hanging="360"/>
      </w:pPr>
      <w:rPr>
        <w:rFonts w:ascii="Wingdings" w:hAnsi="Wingdings" w:hint="default"/>
        <w:sz w:val="20"/>
      </w:rPr>
    </w:lvl>
    <w:lvl w:ilvl="4" w:tplc="53429AFA">
      <w:start w:val="1"/>
      <w:numFmt w:val="bullet"/>
      <w:lvlText w:val=""/>
      <w:lvlJc w:val="left"/>
      <w:pPr>
        <w:tabs>
          <w:tab w:val="num" w:pos="3600"/>
        </w:tabs>
        <w:ind w:left="3600" w:hanging="360"/>
      </w:pPr>
      <w:rPr>
        <w:rFonts w:ascii="Wingdings" w:hAnsi="Wingdings" w:hint="default"/>
        <w:sz w:val="20"/>
      </w:rPr>
    </w:lvl>
    <w:lvl w:ilvl="5" w:tplc="DAD6EBE8">
      <w:start w:val="1"/>
      <w:numFmt w:val="bullet"/>
      <w:lvlText w:val=""/>
      <w:lvlJc w:val="left"/>
      <w:pPr>
        <w:tabs>
          <w:tab w:val="num" w:pos="4320"/>
        </w:tabs>
        <w:ind w:left="4320" w:hanging="360"/>
      </w:pPr>
      <w:rPr>
        <w:rFonts w:ascii="Wingdings" w:hAnsi="Wingdings" w:hint="default"/>
        <w:sz w:val="20"/>
      </w:rPr>
    </w:lvl>
    <w:lvl w:ilvl="6" w:tplc="BA56F06C">
      <w:start w:val="1"/>
      <w:numFmt w:val="bullet"/>
      <w:lvlText w:val=""/>
      <w:lvlJc w:val="left"/>
      <w:pPr>
        <w:tabs>
          <w:tab w:val="num" w:pos="5040"/>
        </w:tabs>
        <w:ind w:left="5040" w:hanging="360"/>
      </w:pPr>
      <w:rPr>
        <w:rFonts w:ascii="Wingdings" w:hAnsi="Wingdings" w:hint="default"/>
        <w:sz w:val="20"/>
      </w:rPr>
    </w:lvl>
    <w:lvl w:ilvl="7" w:tplc="DEC4BE82">
      <w:start w:val="1"/>
      <w:numFmt w:val="bullet"/>
      <w:lvlText w:val=""/>
      <w:lvlJc w:val="left"/>
      <w:pPr>
        <w:tabs>
          <w:tab w:val="num" w:pos="5760"/>
        </w:tabs>
        <w:ind w:left="5760" w:hanging="360"/>
      </w:pPr>
      <w:rPr>
        <w:rFonts w:ascii="Wingdings" w:hAnsi="Wingdings" w:hint="default"/>
        <w:sz w:val="20"/>
      </w:rPr>
    </w:lvl>
    <w:lvl w:ilvl="8" w:tplc="3670E0F0">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C1BC0"/>
    <w:multiLevelType w:val="multilevel"/>
    <w:tmpl w:val="A352FC20"/>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BC45FC"/>
    <w:multiLevelType w:val="multilevel"/>
    <w:tmpl w:val="EABE11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4B1014"/>
    <w:multiLevelType w:val="hybridMultilevel"/>
    <w:tmpl w:val="F3AA503C"/>
    <w:lvl w:ilvl="0" w:tplc="79821160">
      <w:start w:val="1"/>
      <w:numFmt w:val="bullet"/>
      <w:lvlText w:val=""/>
      <w:lvlJc w:val="left"/>
      <w:pPr>
        <w:tabs>
          <w:tab w:val="num" w:pos="720"/>
        </w:tabs>
        <w:ind w:left="720" w:hanging="360"/>
      </w:pPr>
      <w:rPr>
        <w:rFonts w:ascii="Symbol" w:hAnsi="Symbol" w:hint="default"/>
        <w:sz w:val="20"/>
      </w:rPr>
    </w:lvl>
    <w:lvl w:ilvl="1" w:tplc="0CEE670E">
      <w:start w:val="1"/>
      <w:numFmt w:val="bullet"/>
      <w:lvlText w:val="o"/>
      <w:lvlJc w:val="left"/>
      <w:pPr>
        <w:tabs>
          <w:tab w:val="num" w:pos="1440"/>
        </w:tabs>
        <w:ind w:left="1440" w:hanging="360"/>
      </w:pPr>
      <w:rPr>
        <w:rFonts w:ascii="Courier New" w:hAnsi="Courier New" w:hint="default"/>
        <w:sz w:val="20"/>
      </w:rPr>
    </w:lvl>
    <w:lvl w:ilvl="2" w:tplc="DA36D27C">
      <w:start w:val="1"/>
      <w:numFmt w:val="bullet"/>
      <w:lvlText w:val=""/>
      <w:lvlJc w:val="left"/>
      <w:pPr>
        <w:tabs>
          <w:tab w:val="num" w:pos="2160"/>
        </w:tabs>
        <w:ind w:left="2160" w:hanging="360"/>
      </w:pPr>
      <w:rPr>
        <w:rFonts w:ascii="Wingdings" w:hAnsi="Wingdings" w:hint="default"/>
        <w:sz w:val="20"/>
      </w:rPr>
    </w:lvl>
    <w:lvl w:ilvl="3" w:tplc="59E628D2">
      <w:start w:val="1"/>
      <w:numFmt w:val="bullet"/>
      <w:lvlText w:val=""/>
      <w:lvlJc w:val="left"/>
      <w:pPr>
        <w:tabs>
          <w:tab w:val="num" w:pos="2880"/>
        </w:tabs>
        <w:ind w:left="2880" w:hanging="360"/>
      </w:pPr>
      <w:rPr>
        <w:rFonts w:ascii="Wingdings" w:hAnsi="Wingdings" w:hint="default"/>
        <w:sz w:val="20"/>
      </w:rPr>
    </w:lvl>
    <w:lvl w:ilvl="4" w:tplc="5C68563A">
      <w:start w:val="1"/>
      <w:numFmt w:val="bullet"/>
      <w:lvlText w:val=""/>
      <w:lvlJc w:val="left"/>
      <w:pPr>
        <w:tabs>
          <w:tab w:val="num" w:pos="3600"/>
        </w:tabs>
        <w:ind w:left="3600" w:hanging="360"/>
      </w:pPr>
      <w:rPr>
        <w:rFonts w:ascii="Wingdings" w:hAnsi="Wingdings" w:hint="default"/>
        <w:sz w:val="20"/>
      </w:rPr>
    </w:lvl>
    <w:lvl w:ilvl="5" w:tplc="4A88BD22">
      <w:start w:val="1"/>
      <w:numFmt w:val="bullet"/>
      <w:lvlText w:val=""/>
      <w:lvlJc w:val="left"/>
      <w:pPr>
        <w:tabs>
          <w:tab w:val="num" w:pos="4320"/>
        </w:tabs>
        <w:ind w:left="4320" w:hanging="360"/>
      </w:pPr>
      <w:rPr>
        <w:rFonts w:ascii="Wingdings" w:hAnsi="Wingdings" w:hint="default"/>
        <w:sz w:val="20"/>
      </w:rPr>
    </w:lvl>
    <w:lvl w:ilvl="6" w:tplc="61789F98">
      <w:start w:val="1"/>
      <w:numFmt w:val="bullet"/>
      <w:lvlText w:val=""/>
      <w:lvlJc w:val="left"/>
      <w:pPr>
        <w:tabs>
          <w:tab w:val="num" w:pos="5040"/>
        </w:tabs>
        <w:ind w:left="5040" w:hanging="360"/>
      </w:pPr>
      <w:rPr>
        <w:rFonts w:ascii="Wingdings" w:hAnsi="Wingdings" w:hint="default"/>
        <w:sz w:val="20"/>
      </w:rPr>
    </w:lvl>
    <w:lvl w:ilvl="7" w:tplc="33E2B89E">
      <w:start w:val="1"/>
      <w:numFmt w:val="bullet"/>
      <w:lvlText w:val=""/>
      <w:lvlJc w:val="left"/>
      <w:pPr>
        <w:tabs>
          <w:tab w:val="num" w:pos="5760"/>
        </w:tabs>
        <w:ind w:left="5760" w:hanging="360"/>
      </w:pPr>
      <w:rPr>
        <w:rFonts w:ascii="Wingdings" w:hAnsi="Wingdings" w:hint="default"/>
        <w:sz w:val="20"/>
      </w:rPr>
    </w:lvl>
    <w:lvl w:ilvl="8" w:tplc="30C0A3B0">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A74FB"/>
    <w:multiLevelType w:val="hybridMultilevel"/>
    <w:tmpl w:val="4A82B7D2"/>
    <w:lvl w:ilvl="0" w:tplc="8092E5F6">
      <w:start w:val="1"/>
      <w:numFmt w:val="bullet"/>
      <w:lvlText w:val=""/>
      <w:lvlJc w:val="left"/>
      <w:pPr>
        <w:tabs>
          <w:tab w:val="num" w:pos="720"/>
        </w:tabs>
        <w:ind w:left="720" w:hanging="360"/>
      </w:pPr>
      <w:rPr>
        <w:rFonts w:ascii="Symbol" w:hAnsi="Symbol" w:hint="default"/>
        <w:sz w:val="20"/>
      </w:rPr>
    </w:lvl>
    <w:lvl w:ilvl="1" w:tplc="BDE6CEAA">
      <w:start w:val="1"/>
      <w:numFmt w:val="bullet"/>
      <w:lvlText w:val="o"/>
      <w:lvlJc w:val="left"/>
      <w:pPr>
        <w:tabs>
          <w:tab w:val="num" w:pos="1440"/>
        </w:tabs>
        <w:ind w:left="1440" w:hanging="360"/>
      </w:pPr>
      <w:rPr>
        <w:rFonts w:ascii="Courier New" w:hAnsi="Courier New" w:hint="default"/>
        <w:sz w:val="20"/>
      </w:rPr>
    </w:lvl>
    <w:lvl w:ilvl="2" w:tplc="03E6FF38">
      <w:start w:val="1"/>
      <w:numFmt w:val="bullet"/>
      <w:lvlText w:val=""/>
      <w:lvlJc w:val="left"/>
      <w:pPr>
        <w:tabs>
          <w:tab w:val="num" w:pos="2160"/>
        </w:tabs>
        <w:ind w:left="2160" w:hanging="360"/>
      </w:pPr>
      <w:rPr>
        <w:rFonts w:ascii="Wingdings" w:hAnsi="Wingdings" w:hint="default"/>
        <w:sz w:val="20"/>
      </w:rPr>
    </w:lvl>
    <w:lvl w:ilvl="3" w:tplc="ABC2A682">
      <w:start w:val="1"/>
      <w:numFmt w:val="bullet"/>
      <w:lvlText w:val=""/>
      <w:lvlJc w:val="left"/>
      <w:pPr>
        <w:tabs>
          <w:tab w:val="num" w:pos="2880"/>
        </w:tabs>
        <w:ind w:left="2880" w:hanging="360"/>
      </w:pPr>
      <w:rPr>
        <w:rFonts w:ascii="Wingdings" w:hAnsi="Wingdings" w:hint="default"/>
        <w:sz w:val="20"/>
      </w:rPr>
    </w:lvl>
    <w:lvl w:ilvl="4" w:tplc="7AB8636C">
      <w:start w:val="1"/>
      <w:numFmt w:val="bullet"/>
      <w:lvlText w:val=""/>
      <w:lvlJc w:val="left"/>
      <w:pPr>
        <w:tabs>
          <w:tab w:val="num" w:pos="3600"/>
        </w:tabs>
        <w:ind w:left="3600" w:hanging="360"/>
      </w:pPr>
      <w:rPr>
        <w:rFonts w:ascii="Wingdings" w:hAnsi="Wingdings" w:hint="default"/>
        <w:sz w:val="20"/>
      </w:rPr>
    </w:lvl>
    <w:lvl w:ilvl="5" w:tplc="BB4262C0">
      <w:start w:val="1"/>
      <w:numFmt w:val="bullet"/>
      <w:lvlText w:val=""/>
      <w:lvlJc w:val="left"/>
      <w:pPr>
        <w:tabs>
          <w:tab w:val="num" w:pos="4320"/>
        </w:tabs>
        <w:ind w:left="4320" w:hanging="360"/>
      </w:pPr>
      <w:rPr>
        <w:rFonts w:ascii="Wingdings" w:hAnsi="Wingdings" w:hint="default"/>
        <w:sz w:val="20"/>
      </w:rPr>
    </w:lvl>
    <w:lvl w:ilvl="6" w:tplc="EC587D94">
      <w:start w:val="1"/>
      <w:numFmt w:val="bullet"/>
      <w:lvlText w:val=""/>
      <w:lvlJc w:val="left"/>
      <w:pPr>
        <w:tabs>
          <w:tab w:val="num" w:pos="5040"/>
        </w:tabs>
        <w:ind w:left="5040" w:hanging="360"/>
      </w:pPr>
      <w:rPr>
        <w:rFonts w:ascii="Wingdings" w:hAnsi="Wingdings" w:hint="default"/>
        <w:sz w:val="20"/>
      </w:rPr>
    </w:lvl>
    <w:lvl w:ilvl="7" w:tplc="27CAB87C">
      <w:start w:val="1"/>
      <w:numFmt w:val="bullet"/>
      <w:lvlText w:val=""/>
      <w:lvlJc w:val="left"/>
      <w:pPr>
        <w:tabs>
          <w:tab w:val="num" w:pos="5760"/>
        </w:tabs>
        <w:ind w:left="5760" w:hanging="360"/>
      </w:pPr>
      <w:rPr>
        <w:rFonts w:ascii="Wingdings" w:hAnsi="Wingdings" w:hint="default"/>
        <w:sz w:val="20"/>
      </w:rPr>
    </w:lvl>
    <w:lvl w:ilvl="8" w:tplc="E2628F52">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7791F"/>
    <w:multiLevelType w:val="multilevel"/>
    <w:tmpl w:val="F36E4216"/>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746C8A"/>
    <w:multiLevelType w:val="hybridMultilevel"/>
    <w:tmpl w:val="5F7EE18A"/>
    <w:lvl w:ilvl="0" w:tplc="2D8236CC">
      <w:start w:val="1"/>
      <w:numFmt w:val="bullet"/>
      <w:lvlText w:val=""/>
      <w:lvlJc w:val="left"/>
      <w:pPr>
        <w:tabs>
          <w:tab w:val="num" w:pos="720"/>
        </w:tabs>
        <w:ind w:left="720" w:hanging="360"/>
      </w:pPr>
      <w:rPr>
        <w:rFonts w:ascii="Symbol" w:hAnsi="Symbol" w:hint="default"/>
        <w:sz w:val="20"/>
      </w:rPr>
    </w:lvl>
    <w:lvl w:ilvl="1" w:tplc="9F18026E">
      <w:start w:val="1"/>
      <w:numFmt w:val="bullet"/>
      <w:lvlText w:val="o"/>
      <w:lvlJc w:val="left"/>
      <w:pPr>
        <w:tabs>
          <w:tab w:val="num" w:pos="1440"/>
        </w:tabs>
        <w:ind w:left="1440" w:hanging="360"/>
      </w:pPr>
      <w:rPr>
        <w:rFonts w:ascii="Courier New" w:hAnsi="Courier New" w:hint="default"/>
        <w:sz w:val="20"/>
      </w:rPr>
    </w:lvl>
    <w:lvl w:ilvl="2" w:tplc="7DEAFA1C">
      <w:start w:val="1"/>
      <w:numFmt w:val="bullet"/>
      <w:lvlText w:val=""/>
      <w:lvlJc w:val="left"/>
      <w:pPr>
        <w:tabs>
          <w:tab w:val="num" w:pos="2160"/>
        </w:tabs>
        <w:ind w:left="2160" w:hanging="360"/>
      </w:pPr>
      <w:rPr>
        <w:rFonts w:ascii="Wingdings" w:hAnsi="Wingdings" w:hint="default"/>
        <w:sz w:val="20"/>
      </w:rPr>
    </w:lvl>
    <w:lvl w:ilvl="3" w:tplc="CDDADD7C">
      <w:start w:val="1"/>
      <w:numFmt w:val="bullet"/>
      <w:lvlText w:val=""/>
      <w:lvlJc w:val="left"/>
      <w:pPr>
        <w:tabs>
          <w:tab w:val="num" w:pos="2880"/>
        </w:tabs>
        <w:ind w:left="2880" w:hanging="360"/>
      </w:pPr>
      <w:rPr>
        <w:rFonts w:ascii="Wingdings" w:hAnsi="Wingdings" w:hint="default"/>
        <w:sz w:val="20"/>
      </w:rPr>
    </w:lvl>
    <w:lvl w:ilvl="4" w:tplc="69567A6C">
      <w:start w:val="1"/>
      <w:numFmt w:val="bullet"/>
      <w:lvlText w:val=""/>
      <w:lvlJc w:val="left"/>
      <w:pPr>
        <w:tabs>
          <w:tab w:val="num" w:pos="3600"/>
        </w:tabs>
        <w:ind w:left="3600" w:hanging="360"/>
      </w:pPr>
      <w:rPr>
        <w:rFonts w:ascii="Wingdings" w:hAnsi="Wingdings" w:hint="default"/>
        <w:sz w:val="20"/>
      </w:rPr>
    </w:lvl>
    <w:lvl w:ilvl="5" w:tplc="E7F8A0B6">
      <w:start w:val="1"/>
      <w:numFmt w:val="bullet"/>
      <w:lvlText w:val=""/>
      <w:lvlJc w:val="left"/>
      <w:pPr>
        <w:tabs>
          <w:tab w:val="num" w:pos="4320"/>
        </w:tabs>
        <w:ind w:left="4320" w:hanging="360"/>
      </w:pPr>
      <w:rPr>
        <w:rFonts w:ascii="Wingdings" w:hAnsi="Wingdings" w:hint="default"/>
        <w:sz w:val="20"/>
      </w:rPr>
    </w:lvl>
    <w:lvl w:ilvl="6" w:tplc="0EC62192">
      <w:start w:val="1"/>
      <w:numFmt w:val="bullet"/>
      <w:lvlText w:val=""/>
      <w:lvlJc w:val="left"/>
      <w:pPr>
        <w:tabs>
          <w:tab w:val="num" w:pos="5040"/>
        </w:tabs>
        <w:ind w:left="5040" w:hanging="360"/>
      </w:pPr>
      <w:rPr>
        <w:rFonts w:ascii="Wingdings" w:hAnsi="Wingdings" w:hint="default"/>
        <w:sz w:val="20"/>
      </w:rPr>
    </w:lvl>
    <w:lvl w:ilvl="7" w:tplc="205833CE">
      <w:start w:val="1"/>
      <w:numFmt w:val="bullet"/>
      <w:lvlText w:val=""/>
      <w:lvlJc w:val="left"/>
      <w:pPr>
        <w:tabs>
          <w:tab w:val="num" w:pos="5760"/>
        </w:tabs>
        <w:ind w:left="5760" w:hanging="360"/>
      </w:pPr>
      <w:rPr>
        <w:rFonts w:ascii="Wingdings" w:hAnsi="Wingdings" w:hint="default"/>
        <w:sz w:val="20"/>
      </w:rPr>
    </w:lvl>
    <w:lvl w:ilvl="8" w:tplc="EEBA1D5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F3BEF"/>
    <w:multiLevelType w:val="hybridMultilevel"/>
    <w:tmpl w:val="22BE3CCC"/>
    <w:lvl w:ilvl="0" w:tplc="D4A0BEC0">
      <w:start w:val="1"/>
      <w:numFmt w:val="bullet"/>
      <w:lvlText w:val=""/>
      <w:lvlJc w:val="left"/>
      <w:pPr>
        <w:tabs>
          <w:tab w:val="num" w:pos="720"/>
        </w:tabs>
        <w:ind w:left="720" w:hanging="360"/>
      </w:pPr>
      <w:rPr>
        <w:rFonts w:ascii="Symbol" w:hAnsi="Symbol" w:hint="default"/>
        <w:sz w:val="20"/>
      </w:rPr>
    </w:lvl>
    <w:lvl w:ilvl="1" w:tplc="5B3EE450">
      <w:start w:val="1"/>
      <w:numFmt w:val="bullet"/>
      <w:lvlText w:val="o"/>
      <w:lvlJc w:val="left"/>
      <w:pPr>
        <w:tabs>
          <w:tab w:val="num" w:pos="1440"/>
        </w:tabs>
        <w:ind w:left="1440" w:hanging="360"/>
      </w:pPr>
      <w:rPr>
        <w:rFonts w:ascii="Courier New" w:hAnsi="Courier New" w:hint="default"/>
        <w:sz w:val="20"/>
      </w:rPr>
    </w:lvl>
    <w:lvl w:ilvl="2" w:tplc="5D086CD8">
      <w:start w:val="1"/>
      <w:numFmt w:val="bullet"/>
      <w:lvlText w:val=""/>
      <w:lvlJc w:val="left"/>
      <w:pPr>
        <w:tabs>
          <w:tab w:val="num" w:pos="2160"/>
        </w:tabs>
        <w:ind w:left="2160" w:hanging="360"/>
      </w:pPr>
      <w:rPr>
        <w:rFonts w:ascii="Wingdings" w:hAnsi="Wingdings" w:hint="default"/>
        <w:sz w:val="20"/>
      </w:rPr>
    </w:lvl>
    <w:lvl w:ilvl="3" w:tplc="13B4209C">
      <w:start w:val="1"/>
      <w:numFmt w:val="bullet"/>
      <w:lvlText w:val=""/>
      <w:lvlJc w:val="left"/>
      <w:pPr>
        <w:tabs>
          <w:tab w:val="num" w:pos="2880"/>
        </w:tabs>
        <w:ind w:left="2880" w:hanging="360"/>
      </w:pPr>
      <w:rPr>
        <w:rFonts w:ascii="Wingdings" w:hAnsi="Wingdings" w:hint="default"/>
        <w:sz w:val="20"/>
      </w:rPr>
    </w:lvl>
    <w:lvl w:ilvl="4" w:tplc="85FA4448">
      <w:start w:val="1"/>
      <w:numFmt w:val="bullet"/>
      <w:lvlText w:val=""/>
      <w:lvlJc w:val="left"/>
      <w:pPr>
        <w:tabs>
          <w:tab w:val="num" w:pos="3600"/>
        </w:tabs>
        <w:ind w:left="3600" w:hanging="360"/>
      </w:pPr>
      <w:rPr>
        <w:rFonts w:ascii="Wingdings" w:hAnsi="Wingdings" w:hint="default"/>
        <w:sz w:val="20"/>
      </w:rPr>
    </w:lvl>
    <w:lvl w:ilvl="5" w:tplc="EEE8BB88">
      <w:start w:val="1"/>
      <w:numFmt w:val="bullet"/>
      <w:lvlText w:val=""/>
      <w:lvlJc w:val="left"/>
      <w:pPr>
        <w:tabs>
          <w:tab w:val="num" w:pos="4320"/>
        </w:tabs>
        <w:ind w:left="4320" w:hanging="360"/>
      </w:pPr>
      <w:rPr>
        <w:rFonts w:ascii="Wingdings" w:hAnsi="Wingdings" w:hint="default"/>
        <w:sz w:val="20"/>
      </w:rPr>
    </w:lvl>
    <w:lvl w:ilvl="6" w:tplc="F99C7914">
      <w:start w:val="1"/>
      <w:numFmt w:val="bullet"/>
      <w:lvlText w:val=""/>
      <w:lvlJc w:val="left"/>
      <w:pPr>
        <w:tabs>
          <w:tab w:val="num" w:pos="5040"/>
        </w:tabs>
        <w:ind w:left="5040" w:hanging="360"/>
      </w:pPr>
      <w:rPr>
        <w:rFonts w:ascii="Wingdings" w:hAnsi="Wingdings" w:hint="default"/>
        <w:sz w:val="20"/>
      </w:rPr>
    </w:lvl>
    <w:lvl w:ilvl="7" w:tplc="8F3EB262">
      <w:start w:val="1"/>
      <w:numFmt w:val="bullet"/>
      <w:lvlText w:val=""/>
      <w:lvlJc w:val="left"/>
      <w:pPr>
        <w:tabs>
          <w:tab w:val="num" w:pos="5760"/>
        </w:tabs>
        <w:ind w:left="5760" w:hanging="360"/>
      </w:pPr>
      <w:rPr>
        <w:rFonts w:ascii="Wingdings" w:hAnsi="Wingdings" w:hint="default"/>
        <w:sz w:val="20"/>
      </w:rPr>
    </w:lvl>
    <w:lvl w:ilvl="8" w:tplc="E7E26586">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81C23"/>
    <w:multiLevelType w:val="hybridMultilevel"/>
    <w:tmpl w:val="3D78AC3C"/>
    <w:lvl w:ilvl="0" w:tplc="FA0ADCA4">
      <w:start w:val="1"/>
      <w:numFmt w:val="bullet"/>
      <w:lvlText w:val=""/>
      <w:lvlJc w:val="left"/>
      <w:pPr>
        <w:tabs>
          <w:tab w:val="num" w:pos="720"/>
        </w:tabs>
        <w:ind w:left="720" w:hanging="360"/>
      </w:pPr>
      <w:rPr>
        <w:rFonts w:ascii="Symbol" w:hAnsi="Symbol" w:hint="default"/>
        <w:sz w:val="20"/>
      </w:rPr>
    </w:lvl>
    <w:lvl w:ilvl="1" w:tplc="294E19B6">
      <w:start w:val="1"/>
      <w:numFmt w:val="bullet"/>
      <w:lvlText w:val="o"/>
      <w:lvlJc w:val="left"/>
      <w:pPr>
        <w:tabs>
          <w:tab w:val="num" w:pos="1440"/>
        </w:tabs>
        <w:ind w:left="1440" w:hanging="360"/>
      </w:pPr>
      <w:rPr>
        <w:rFonts w:ascii="Courier New" w:hAnsi="Courier New" w:hint="default"/>
        <w:sz w:val="20"/>
      </w:rPr>
    </w:lvl>
    <w:lvl w:ilvl="2" w:tplc="9A8C7BA2">
      <w:start w:val="1"/>
      <w:numFmt w:val="bullet"/>
      <w:lvlText w:val=""/>
      <w:lvlJc w:val="left"/>
      <w:pPr>
        <w:tabs>
          <w:tab w:val="num" w:pos="2160"/>
        </w:tabs>
        <w:ind w:left="2160" w:hanging="360"/>
      </w:pPr>
      <w:rPr>
        <w:rFonts w:ascii="Wingdings" w:hAnsi="Wingdings" w:hint="default"/>
        <w:sz w:val="20"/>
      </w:rPr>
    </w:lvl>
    <w:lvl w:ilvl="3" w:tplc="715A2010">
      <w:start w:val="1"/>
      <w:numFmt w:val="bullet"/>
      <w:lvlText w:val=""/>
      <w:lvlJc w:val="left"/>
      <w:pPr>
        <w:tabs>
          <w:tab w:val="num" w:pos="2880"/>
        </w:tabs>
        <w:ind w:left="2880" w:hanging="360"/>
      </w:pPr>
      <w:rPr>
        <w:rFonts w:ascii="Wingdings" w:hAnsi="Wingdings" w:hint="default"/>
        <w:sz w:val="20"/>
      </w:rPr>
    </w:lvl>
    <w:lvl w:ilvl="4" w:tplc="53622922">
      <w:start w:val="1"/>
      <w:numFmt w:val="bullet"/>
      <w:lvlText w:val=""/>
      <w:lvlJc w:val="left"/>
      <w:pPr>
        <w:tabs>
          <w:tab w:val="num" w:pos="3600"/>
        </w:tabs>
        <w:ind w:left="3600" w:hanging="360"/>
      </w:pPr>
      <w:rPr>
        <w:rFonts w:ascii="Wingdings" w:hAnsi="Wingdings" w:hint="default"/>
        <w:sz w:val="20"/>
      </w:rPr>
    </w:lvl>
    <w:lvl w:ilvl="5" w:tplc="69CAFFE0">
      <w:start w:val="1"/>
      <w:numFmt w:val="bullet"/>
      <w:lvlText w:val=""/>
      <w:lvlJc w:val="left"/>
      <w:pPr>
        <w:tabs>
          <w:tab w:val="num" w:pos="4320"/>
        </w:tabs>
        <w:ind w:left="4320" w:hanging="360"/>
      </w:pPr>
      <w:rPr>
        <w:rFonts w:ascii="Wingdings" w:hAnsi="Wingdings" w:hint="default"/>
        <w:sz w:val="20"/>
      </w:rPr>
    </w:lvl>
    <w:lvl w:ilvl="6" w:tplc="E0F6C39A">
      <w:start w:val="1"/>
      <w:numFmt w:val="bullet"/>
      <w:lvlText w:val=""/>
      <w:lvlJc w:val="left"/>
      <w:pPr>
        <w:tabs>
          <w:tab w:val="num" w:pos="5040"/>
        </w:tabs>
        <w:ind w:left="5040" w:hanging="360"/>
      </w:pPr>
      <w:rPr>
        <w:rFonts w:ascii="Wingdings" w:hAnsi="Wingdings" w:hint="default"/>
        <w:sz w:val="20"/>
      </w:rPr>
    </w:lvl>
    <w:lvl w:ilvl="7" w:tplc="9368A674">
      <w:start w:val="1"/>
      <w:numFmt w:val="bullet"/>
      <w:lvlText w:val=""/>
      <w:lvlJc w:val="left"/>
      <w:pPr>
        <w:tabs>
          <w:tab w:val="num" w:pos="5760"/>
        </w:tabs>
        <w:ind w:left="5760" w:hanging="360"/>
      </w:pPr>
      <w:rPr>
        <w:rFonts w:ascii="Wingdings" w:hAnsi="Wingdings" w:hint="default"/>
        <w:sz w:val="20"/>
      </w:rPr>
    </w:lvl>
    <w:lvl w:ilvl="8" w:tplc="5126896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77983"/>
    <w:multiLevelType w:val="hybridMultilevel"/>
    <w:tmpl w:val="BC48B7FC"/>
    <w:lvl w:ilvl="0" w:tplc="E020E3CE">
      <w:start w:val="1"/>
      <w:numFmt w:val="decimal"/>
      <w:lvlText w:val="%1."/>
      <w:lvlJc w:val="left"/>
      <w:pPr>
        <w:tabs>
          <w:tab w:val="num" w:pos="720"/>
        </w:tabs>
        <w:ind w:left="720" w:hanging="360"/>
      </w:pPr>
    </w:lvl>
    <w:lvl w:ilvl="1" w:tplc="DC08A0E6">
      <w:start w:val="1"/>
      <w:numFmt w:val="decimal"/>
      <w:lvlText w:val="%2."/>
      <w:lvlJc w:val="left"/>
      <w:pPr>
        <w:tabs>
          <w:tab w:val="num" w:pos="1919"/>
        </w:tabs>
        <w:ind w:left="1919" w:hanging="360"/>
      </w:pPr>
    </w:lvl>
    <w:lvl w:ilvl="2" w:tplc="40E03D62">
      <w:start w:val="1"/>
      <w:numFmt w:val="decimal"/>
      <w:lvlText w:val="%3."/>
      <w:lvlJc w:val="left"/>
      <w:pPr>
        <w:tabs>
          <w:tab w:val="num" w:pos="2160"/>
        </w:tabs>
        <w:ind w:left="2160" w:hanging="360"/>
      </w:pPr>
    </w:lvl>
    <w:lvl w:ilvl="3" w:tplc="5560B5D6">
      <w:start w:val="1"/>
      <w:numFmt w:val="decimal"/>
      <w:lvlText w:val="%4."/>
      <w:lvlJc w:val="left"/>
      <w:pPr>
        <w:tabs>
          <w:tab w:val="num" w:pos="2880"/>
        </w:tabs>
        <w:ind w:left="2880" w:hanging="360"/>
      </w:pPr>
    </w:lvl>
    <w:lvl w:ilvl="4" w:tplc="62084876">
      <w:start w:val="1"/>
      <w:numFmt w:val="decimal"/>
      <w:lvlText w:val="%5."/>
      <w:lvlJc w:val="left"/>
      <w:pPr>
        <w:tabs>
          <w:tab w:val="num" w:pos="3600"/>
        </w:tabs>
        <w:ind w:left="3600" w:hanging="360"/>
      </w:pPr>
    </w:lvl>
    <w:lvl w:ilvl="5" w:tplc="606CA628">
      <w:start w:val="1"/>
      <w:numFmt w:val="decimal"/>
      <w:lvlText w:val="%6."/>
      <w:lvlJc w:val="left"/>
      <w:pPr>
        <w:tabs>
          <w:tab w:val="num" w:pos="4320"/>
        </w:tabs>
        <w:ind w:left="4320" w:hanging="360"/>
      </w:pPr>
    </w:lvl>
    <w:lvl w:ilvl="6" w:tplc="D73A8E2A">
      <w:start w:val="1"/>
      <w:numFmt w:val="decimal"/>
      <w:lvlText w:val="%7."/>
      <w:lvlJc w:val="left"/>
      <w:pPr>
        <w:tabs>
          <w:tab w:val="num" w:pos="5040"/>
        </w:tabs>
        <w:ind w:left="5040" w:hanging="360"/>
      </w:pPr>
    </w:lvl>
    <w:lvl w:ilvl="7" w:tplc="5B5A1618">
      <w:start w:val="1"/>
      <w:numFmt w:val="decimal"/>
      <w:lvlText w:val="%8."/>
      <w:lvlJc w:val="left"/>
      <w:pPr>
        <w:tabs>
          <w:tab w:val="num" w:pos="5760"/>
        </w:tabs>
        <w:ind w:left="5760" w:hanging="360"/>
      </w:pPr>
    </w:lvl>
    <w:lvl w:ilvl="8" w:tplc="E9EA4006">
      <w:start w:val="1"/>
      <w:numFmt w:val="decimal"/>
      <w:lvlText w:val="%9."/>
      <w:lvlJc w:val="left"/>
      <w:pPr>
        <w:tabs>
          <w:tab w:val="num" w:pos="6480"/>
        </w:tabs>
        <w:ind w:left="6480" w:hanging="360"/>
      </w:pPr>
    </w:lvl>
  </w:abstractNum>
  <w:abstractNum w:abstractNumId="13" w15:restartNumberingAfterBreak="0">
    <w:nsid w:val="7FB925B3"/>
    <w:multiLevelType w:val="hybridMultilevel"/>
    <w:tmpl w:val="FE604D18"/>
    <w:lvl w:ilvl="0" w:tplc="110657AE">
      <w:start w:val="1"/>
      <w:numFmt w:val="bullet"/>
      <w:lvlText w:val=""/>
      <w:lvlJc w:val="left"/>
      <w:pPr>
        <w:tabs>
          <w:tab w:val="num" w:pos="720"/>
        </w:tabs>
        <w:ind w:left="720" w:hanging="360"/>
      </w:pPr>
      <w:rPr>
        <w:rFonts w:ascii="Symbol" w:hAnsi="Symbol" w:hint="default"/>
        <w:sz w:val="20"/>
      </w:rPr>
    </w:lvl>
    <w:lvl w:ilvl="1" w:tplc="1AFE04F8">
      <w:start w:val="1"/>
      <w:numFmt w:val="bullet"/>
      <w:lvlText w:val="o"/>
      <w:lvlJc w:val="left"/>
      <w:pPr>
        <w:tabs>
          <w:tab w:val="num" w:pos="1440"/>
        </w:tabs>
        <w:ind w:left="1440" w:hanging="360"/>
      </w:pPr>
      <w:rPr>
        <w:rFonts w:ascii="Courier New" w:hAnsi="Courier New" w:hint="default"/>
        <w:sz w:val="20"/>
      </w:rPr>
    </w:lvl>
    <w:lvl w:ilvl="2" w:tplc="F2C4FD44">
      <w:start w:val="1"/>
      <w:numFmt w:val="bullet"/>
      <w:lvlText w:val=""/>
      <w:lvlJc w:val="left"/>
      <w:pPr>
        <w:tabs>
          <w:tab w:val="num" w:pos="2160"/>
        </w:tabs>
        <w:ind w:left="2160" w:hanging="360"/>
      </w:pPr>
      <w:rPr>
        <w:rFonts w:ascii="Wingdings" w:hAnsi="Wingdings" w:hint="default"/>
        <w:sz w:val="20"/>
      </w:rPr>
    </w:lvl>
    <w:lvl w:ilvl="3" w:tplc="BFC69864">
      <w:start w:val="1"/>
      <w:numFmt w:val="bullet"/>
      <w:lvlText w:val=""/>
      <w:lvlJc w:val="left"/>
      <w:pPr>
        <w:tabs>
          <w:tab w:val="num" w:pos="2880"/>
        </w:tabs>
        <w:ind w:left="2880" w:hanging="360"/>
      </w:pPr>
      <w:rPr>
        <w:rFonts w:ascii="Wingdings" w:hAnsi="Wingdings" w:hint="default"/>
        <w:sz w:val="20"/>
      </w:rPr>
    </w:lvl>
    <w:lvl w:ilvl="4" w:tplc="DF42AC20">
      <w:start w:val="1"/>
      <w:numFmt w:val="bullet"/>
      <w:lvlText w:val=""/>
      <w:lvlJc w:val="left"/>
      <w:pPr>
        <w:tabs>
          <w:tab w:val="num" w:pos="3600"/>
        </w:tabs>
        <w:ind w:left="3600" w:hanging="360"/>
      </w:pPr>
      <w:rPr>
        <w:rFonts w:ascii="Wingdings" w:hAnsi="Wingdings" w:hint="default"/>
        <w:sz w:val="20"/>
      </w:rPr>
    </w:lvl>
    <w:lvl w:ilvl="5" w:tplc="B62EA1D4">
      <w:start w:val="1"/>
      <w:numFmt w:val="bullet"/>
      <w:lvlText w:val=""/>
      <w:lvlJc w:val="left"/>
      <w:pPr>
        <w:tabs>
          <w:tab w:val="num" w:pos="4320"/>
        </w:tabs>
        <w:ind w:left="4320" w:hanging="360"/>
      </w:pPr>
      <w:rPr>
        <w:rFonts w:ascii="Wingdings" w:hAnsi="Wingdings" w:hint="default"/>
        <w:sz w:val="20"/>
      </w:rPr>
    </w:lvl>
    <w:lvl w:ilvl="6" w:tplc="AE7402E8">
      <w:start w:val="1"/>
      <w:numFmt w:val="bullet"/>
      <w:lvlText w:val=""/>
      <w:lvlJc w:val="left"/>
      <w:pPr>
        <w:tabs>
          <w:tab w:val="num" w:pos="5040"/>
        </w:tabs>
        <w:ind w:left="5040" w:hanging="360"/>
      </w:pPr>
      <w:rPr>
        <w:rFonts w:ascii="Wingdings" w:hAnsi="Wingdings" w:hint="default"/>
        <w:sz w:val="20"/>
      </w:rPr>
    </w:lvl>
    <w:lvl w:ilvl="7" w:tplc="D196E25C">
      <w:start w:val="1"/>
      <w:numFmt w:val="bullet"/>
      <w:lvlText w:val=""/>
      <w:lvlJc w:val="left"/>
      <w:pPr>
        <w:tabs>
          <w:tab w:val="num" w:pos="5760"/>
        </w:tabs>
        <w:ind w:left="5760" w:hanging="360"/>
      </w:pPr>
      <w:rPr>
        <w:rFonts w:ascii="Wingdings" w:hAnsi="Wingdings" w:hint="default"/>
        <w:sz w:val="20"/>
      </w:rPr>
    </w:lvl>
    <w:lvl w:ilvl="8" w:tplc="7CE6F9D0">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0"/>
  </w:num>
  <w:num w:numId="4">
    <w:abstractNumId w:val="9"/>
  </w:num>
  <w:num w:numId="5">
    <w:abstractNumId w:val="11"/>
  </w:num>
  <w:num w:numId="6">
    <w:abstractNumId w:val="6"/>
  </w:num>
  <w:num w:numId="7">
    <w:abstractNumId w:val="7"/>
  </w:num>
  <w:num w:numId="8">
    <w:abstractNumId w:val="10"/>
  </w:num>
  <w:num w:numId="9">
    <w:abstractNumId w:val="13"/>
  </w:num>
  <w:num w:numId="10">
    <w:abstractNumId w:val="3"/>
  </w:num>
  <w:num w:numId="11">
    <w:abstractNumId w:val="5"/>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53"/>
    <w:rsid w:val="006B7695"/>
    <w:rsid w:val="008F7353"/>
    <w:rsid w:val="00A4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B37B9-63FB-4CA3-9AA1-F70D5F71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ad">
    <w:name w:val="Нижний колонтитул Знак"/>
    <w:basedOn w:val="a0"/>
    <w:link w:val="ac"/>
    <w:uiPriority w:val="99"/>
  </w:style>
  <w:style w:type="paragraph" w:styleId="ae">
    <w:name w:val="caption"/>
    <w:basedOn w:val="a"/>
    <w:next w:val="a"/>
    <w:link w:val="af"/>
    <w:uiPriority w:val="35"/>
    <w:semiHidden/>
    <w:unhideWhenUsed/>
    <w:qFormat/>
    <w:pPr>
      <w:spacing w:line="276" w:lineRule="auto"/>
    </w:pPr>
    <w:rPr>
      <w:b/>
      <w:bCs/>
      <w:color w:val="5B9BD5" w:themeColor="accent1"/>
      <w:sz w:val="18"/>
      <w:szCs w:val="18"/>
    </w:rPr>
  </w:style>
  <w:style w:type="character" w:customStyle="1" w:styleId="af">
    <w:name w:val="Название объекта Знак"/>
    <w:basedOn w:val="a0"/>
    <w:link w:val="ae"/>
    <w:uiPriority w:val="35"/>
    <w:rPr>
      <w:b/>
      <w:bCs/>
      <w:color w:val="5B9BD5" w:themeColor="accent1"/>
      <w:sz w:val="18"/>
      <w:szCs w:val="1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styleId="af9">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Pr>
      <w:b/>
      <w:bCs/>
    </w:rPr>
  </w:style>
  <w:style w:type="character" w:styleId="afb">
    <w:name w:val="Hyperlink"/>
    <w:basedOn w:val="a0"/>
    <w:uiPriority w:val="99"/>
    <w:semiHidden/>
    <w:unhideWhenUsed/>
    <w:rPr>
      <w:color w:val="0000FF"/>
      <w:u w:val="single"/>
    </w:rPr>
  </w:style>
  <w:style w:type="paragraph" w:styleId="afc">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user</cp:lastModifiedBy>
  <cp:revision>2</cp:revision>
  <dcterms:created xsi:type="dcterms:W3CDTF">2025-03-03T12:24:00Z</dcterms:created>
  <dcterms:modified xsi:type="dcterms:W3CDTF">2025-03-03T12:24:00Z</dcterms:modified>
</cp:coreProperties>
</file>